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7C42C">
      <w:pPr>
        <w:spacing w:line="220" w:lineRule="atLeast"/>
        <w:jc w:val="center"/>
        <w:rPr>
          <w:rFonts w:ascii="仿宋" w:hAnsi="仿宋" w:eastAsia="仿宋" w:cs="黑体"/>
          <w:b/>
          <w:sz w:val="52"/>
          <w:szCs w:val="52"/>
        </w:rPr>
      </w:pPr>
      <w:r>
        <w:rPr>
          <w:rFonts w:hint="eastAsia" w:ascii="仿宋" w:hAnsi="仿宋" w:eastAsia="仿宋" w:cs="黑体"/>
          <w:b/>
          <w:sz w:val="52"/>
          <w:szCs w:val="52"/>
        </w:rPr>
        <w:t>用户需求</w:t>
      </w:r>
    </w:p>
    <w:p w14:paraId="11BFC364">
      <w:pPr>
        <w:spacing w:after="0" w:line="220" w:lineRule="atLeast"/>
        <w:ind w:firstLine="720"/>
        <w:rPr>
          <w:rFonts w:ascii="黑体" w:hAnsi="黑体" w:eastAsia="黑体" w:cs="黑体"/>
          <w:sz w:val="32"/>
          <w:szCs w:val="32"/>
        </w:rPr>
      </w:pPr>
      <w:r>
        <w:rPr>
          <w:rFonts w:hint="eastAsia" w:ascii="黑体" w:hAnsi="黑体" w:eastAsia="黑体" w:cs="黑体"/>
          <w:sz w:val="32"/>
          <w:szCs w:val="32"/>
        </w:rPr>
        <w:t>一、项目名称</w:t>
      </w:r>
    </w:p>
    <w:p w14:paraId="3644ADF2">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广东省第二人民医院惠来医院网络硬件及</w:t>
      </w:r>
      <w:r>
        <w:rPr>
          <w:rFonts w:hint="eastAsia" w:ascii="仿宋" w:hAnsi="仿宋" w:eastAsia="仿宋" w:cs="仿宋"/>
          <w:sz w:val="32"/>
          <w:szCs w:val="32"/>
          <w:lang w:eastAsia="zh-CN"/>
        </w:rPr>
        <w:t>信息化办公</w:t>
      </w:r>
      <w:r>
        <w:rPr>
          <w:rFonts w:hint="eastAsia" w:ascii="仿宋" w:hAnsi="仿宋" w:eastAsia="仿宋" w:cs="仿宋"/>
          <w:sz w:val="32"/>
          <w:szCs w:val="32"/>
        </w:rPr>
        <w:t>设施运维服务项目</w:t>
      </w:r>
    </w:p>
    <w:p w14:paraId="1F2447F0">
      <w:pPr>
        <w:spacing w:after="0" w:line="220" w:lineRule="atLeast"/>
        <w:ind w:firstLine="720"/>
        <w:rPr>
          <w:rFonts w:ascii="黑体" w:hAnsi="黑体" w:eastAsia="黑体" w:cs="黑体"/>
          <w:sz w:val="32"/>
          <w:szCs w:val="32"/>
        </w:rPr>
      </w:pPr>
      <w:r>
        <w:rPr>
          <w:rFonts w:hint="eastAsia" w:ascii="黑体" w:hAnsi="黑体" w:eastAsia="黑体" w:cs="黑体"/>
          <w:sz w:val="32"/>
          <w:szCs w:val="32"/>
        </w:rPr>
        <w:t>二、供应商资格</w:t>
      </w:r>
    </w:p>
    <w:p w14:paraId="363DF0CE">
      <w:pPr>
        <w:adjustRightInd/>
        <w:snapToGrid/>
        <w:spacing w:after="0" w:line="315" w:lineRule="atLeast"/>
        <w:ind w:firstLine="645"/>
        <w:rPr>
          <w:rFonts w:ascii="仿宋" w:hAnsi="仿宋" w:eastAsia="仿宋" w:cs="宋体"/>
          <w:color w:val="000000"/>
          <w:sz w:val="32"/>
          <w:szCs w:val="32"/>
        </w:rPr>
      </w:pPr>
      <w:bookmarkStart w:id="0" w:name="_GoBack"/>
      <w:r>
        <w:rPr>
          <w:rFonts w:hint="eastAsia" w:ascii="仿宋" w:hAnsi="仿宋" w:eastAsia="仿宋" w:cs="宋体"/>
          <w:color w:val="000000"/>
          <w:sz w:val="32"/>
          <w:szCs w:val="32"/>
        </w:rPr>
        <w:t>1、必须是在中华人民共和国境内注册的具有独立承担民事责任能力的法人；</w:t>
      </w:r>
    </w:p>
    <w:bookmarkEnd w:id="0"/>
    <w:p w14:paraId="30C9C9A8">
      <w:pPr>
        <w:pStyle w:val="12"/>
        <w:ind w:firstLine="640" w:firstLineChars="200"/>
        <w:rPr>
          <w:rFonts w:ascii="仿宋" w:hAnsi="仿宋" w:eastAsia="仿宋"/>
          <w:sz w:val="32"/>
          <w:szCs w:val="32"/>
        </w:rPr>
      </w:pPr>
      <w:r>
        <w:rPr>
          <w:rFonts w:hint="eastAsia" w:ascii="仿宋" w:hAnsi="仿宋" w:eastAsia="仿宋"/>
          <w:sz w:val="32"/>
          <w:szCs w:val="32"/>
        </w:rPr>
        <w:t>2、依法取得营业执照（或事业单位法人证书，或社会团体法人登记证书，或执业许可证）、组织机构代码证和税务登记证复印件（或者“三证合一”复印件）（加盖公章）。</w:t>
      </w:r>
    </w:p>
    <w:p w14:paraId="2AD5B55F">
      <w:pPr>
        <w:pStyle w:val="12"/>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具有履行合同所必需的设备和专业技术能力</w:t>
      </w:r>
      <w:r>
        <w:rPr>
          <w:rFonts w:hint="eastAsia" w:ascii="仿宋" w:hAnsi="仿宋" w:eastAsia="仿宋"/>
          <w:sz w:val="32"/>
          <w:szCs w:val="32"/>
        </w:rPr>
        <w:t>。</w:t>
      </w:r>
    </w:p>
    <w:p w14:paraId="5E25BF09">
      <w:pPr>
        <w:pStyle w:val="12"/>
        <w:ind w:firstLine="480" w:firstLineChars="150"/>
        <w:rPr>
          <w:rFonts w:ascii="仿宋" w:hAnsi="仿宋" w:eastAsia="仿宋"/>
          <w:sz w:val="32"/>
          <w:szCs w:val="32"/>
        </w:rPr>
      </w:pPr>
      <w:r>
        <w:rPr>
          <w:rFonts w:hint="eastAsia" w:ascii="仿宋" w:hAnsi="仿宋" w:eastAsia="仿宋"/>
          <w:sz w:val="32"/>
          <w:szCs w:val="32"/>
        </w:rPr>
        <w:t xml:space="preserve"> 4、不接受联合体报名。</w:t>
      </w:r>
    </w:p>
    <w:p w14:paraId="6B93B56E">
      <w:pPr>
        <w:pStyle w:val="12"/>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单位负责人为同一人或者存在直接控股、管理关系的不同供应商，不得同时参加本采购项目响应。</w:t>
      </w:r>
    </w:p>
    <w:p w14:paraId="75E88EED">
      <w:pPr>
        <w:spacing w:after="0" w:line="220" w:lineRule="atLeast"/>
        <w:ind w:firstLine="720"/>
        <w:rPr>
          <w:rFonts w:ascii="黑体" w:hAnsi="黑体" w:eastAsia="黑体" w:cs="黑体"/>
          <w:sz w:val="32"/>
          <w:szCs w:val="32"/>
        </w:rPr>
      </w:pPr>
      <w:r>
        <w:rPr>
          <w:rFonts w:hint="eastAsia" w:ascii="黑体" w:hAnsi="黑体" w:eastAsia="黑体" w:cs="黑体"/>
          <w:sz w:val="32"/>
          <w:szCs w:val="32"/>
        </w:rPr>
        <w:t>三、运维设备设施清单</w:t>
      </w:r>
    </w:p>
    <w:tbl>
      <w:tblPr>
        <w:tblStyle w:val="8"/>
        <w:tblW w:w="9288"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22"/>
        <w:gridCol w:w="3732"/>
        <w:gridCol w:w="4434"/>
      </w:tblGrid>
      <w:tr w14:paraId="01E25F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122" w:type="dxa"/>
            <w:tcBorders>
              <w:top w:val="single" w:color="000000" w:sz="4" w:space="0"/>
              <w:left w:val="single" w:color="000000" w:sz="4" w:space="0"/>
              <w:bottom w:val="single" w:color="000000" w:sz="4" w:space="0"/>
              <w:right w:val="single" w:color="000000" w:sz="4" w:space="0"/>
            </w:tcBorders>
            <w:vAlign w:val="center"/>
          </w:tcPr>
          <w:p w14:paraId="40394968">
            <w:pPr>
              <w:spacing w:after="0"/>
              <w:jc w:val="center"/>
              <w:rPr>
                <w:rFonts w:ascii="仿宋" w:hAnsi="仿宋" w:eastAsia="仿宋"/>
                <w:sz w:val="28"/>
                <w:szCs w:val="32"/>
              </w:rPr>
            </w:pPr>
            <w:r>
              <w:rPr>
                <w:rFonts w:ascii="仿宋" w:hAnsi="仿宋" w:eastAsia="仿宋"/>
                <w:sz w:val="28"/>
                <w:szCs w:val="32"/>
              </w:rPr>
              <w:t>序号</w:t>
            </w:r>
          </w:p>
        </w:tc>
        <w:tc>
          <w:tcPr>
            <w:tcW w:w="3732" w:type="dxa"/>
            <w:tcBorders>
              <w:top w:val="single" w:color="000000" w:sz="4" w:space="0"/>
              <w:left w:val="nil"/>
              <w:bottom w:val="single" w:color="000000" w:sz="4" w:space="0"/>
              <w:right w:val="single" w:color="000000" w:sz="4" w:space="0"/>
            </w:tcBorders>
            <w:vAlign w:val="center"/>
          </w:tcPr>
          <w:p w14:paraId="05682557">
            <w:pPr>
              <w:spacing w:after="0"/>
              <w:jc w:val="center"/>
              <w:rPr>
                <w:rFonts w:ascii="仿宋" w:hAnsi="仿宋" w:eastAsia="仿宋"/>
                <w:sz w:val="28"/>
                <w:szCs w:val="32"/>
              </w:rPr>
            </w:pPr>
            <w:r>
              <w:rPr>
                <w:rFonts w:ascii="仿宋" w:hAnsi="仿宋" w:eastAsia="仿宋"/>
                <w:sz w:val="28"/>
                <w:szCs w:val="32"/>
              </w:rPr>
              <w:t>设备设施名称</w:t>
            </w:r>
          </w:p>
        </w:tc>
        <w:tc>
          <w:tcPr>
            <w:tcW w:w="4434" w:type="dxa"/>
            <w:tcBorders>
              <w:top w:val="single" w:color="000000" w:sz="4" w:space="0"/>
              <w:left w:val="nil"/>
              <w:bottom w:val="single" w:color="000000" w:sz="4" w:space="0"/>
              <w:right w:val="single" w:color="000000" w:sz="4" w:space="0"/>
            </w:tcBorders>
            <w:vAlign w:val="center"/>
          </w:tcPr>
          <w:p w14:paraId="2D437FAF">
            <w:pPr>
              <w:spacing w:after="0"/>
              <w:jc w:val="center"/>
              <w:rPr>
                <w:rFonts w:ascii="仿宋" w:hAnsi="仿宋" w:eastAsia="仿宋"/>
                <w:sz w:val="28"/>
                <w:szCs w:val="32"/>
              </w:rPr>
            </w:pPr>
            <w:r>
              <w:rPr>
                <w:rFonts w:ascii="仿宋" w:hAnsi="仿宋" w:eastAsia="仿宋"/>
                <w:sz w:val="28"/>
                <w:szCs w:val="32"/>
              </w:rPr>
              <w:t>数量（单位）</w:t>
            </w:r>
          </w:p>
        </w:tc>
      </w:tr>
      <w:tr w14:paraId="5F7CCC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122" w:type="dxa"/>
            <w:tcBorders>
              <w:top w:val="nil"/>
              <w:left w:val="single" w:color="000000" w:sz="4" w:space="0"/>
              <w:bottom w:val="single" w:color="000000" w:sz="4" w:space="0"/>
              <w:right w:val="single" w:color="000000" w:sz="4" w:space="0"/>
            </w:tcBorders>
            <w:vAlign w:val="center"/>
          </w:tcPr>
          <w:p w14:paraId="2210D959">
            <w:pPr>
              <w:spacing w:after="0"/>
              <w:jc w:val="center"/>
              <w:rPr>
                <w:rFonts w:ascii="仿宋" w:hAnsi="仿宋" w:eastAsia="仿宋"/>
                <w:sz w:val="28"/>
                <w:szCs w:val="32"/>
              </w:rPr>
            </w:pPr>
            <w:r>
              <w:rPr>
                <w:rFonts w:ascii="仿宋" w:hAnsi="仿宋" w:eastAsia="仿宋"/>
                <w:sz w:val="28"/>
                <w:szCs w:val="32"/>
              </w:rPr>
              <w:t>1</w:t>
            </w:r>
          </w:p>
        </w:tc>
        <w:tc>
          <w:tcPr>
            <w:tcW w:w="3732" w:type="dxa"/>
            <w:tcBorders>
              <w:top w:val="nil"/>
              <w:left w:val="nil"/>
              <w:bottom w:val="single" w:color="000000" w:sz="4" w:space="0"/>
              <w:right w:val="single" w:color="000000" w:sz="4" w:space="0"/>
            </w:tcBorders>
            <w:vAlign w:val="center"/>
          </w:tcPr>
          <w:p w14:paraId="2FF6F889">
            <w:pPr>
              <w:spacing w:after="0"/>
              <w:jc w:val="center"/>
              <w:rPr>
                <w:rFonts w:ascii="仿宋" w:hAnsi="仿宋" w:eastAsia="仿宋"/>
                <w:sz w:val="28"/>
                <w:szCs w:val="32"/>
              </w:rPr>
            </w:pPr>
            <w:r>
              <w:rPr>
                <w:rFonts w:ascii="仿宋" w:hAnsi="仿宋" w:eastAsia="仿宋"/>
                <w:sz w:val="28"/>
                <w:szCs w:val="32"/>
              </w:rPr>
              <w:t>电脑</w:t>
            </w:r>
          </w:p>
        </w:tc>
        <w:tc>
          <w:tcPr>
            <w:tcW w:w="4434" w:type="dxa"/>
            <w:tcBorders>
              <w:top w:val="nil"/>
              <w:left w:val="nil"/>
              <w:bottom w:val="single" w:color="000000" w:sz="4" w:space="0"/>
              <w:right w:val="single" w:color="000000" w:sz="4" w:space="0"/>
            </w:tcBorders>
            <w:vAlign w:val="center"/>
          </w:tcPr>
          <w:p w14:paraId="5726C72F">
            <w:pPr>
              <w:spacing w:after="0"/>
              <w:jc w:val="center"/>
              <w:rPr>
                <w:rFonts w:ascii="仿宋" w:hAnsi="仿宋" w:eastAsia="仿宋"/>
                <w:sz w:val="28"/>
                <w:szCs w:val="32"/>
              </w:rPr>
            </w:pPr>
            <w:r>
              <w:rPr>
                <w:rFonts w:hint="eastAsia" w:ascii="仿宋" w:hAnsi="仿宋" w:eastAsia="仿宋"/>
                <w:sz w:val="28"/>
                <w:szCs w:val="32"/>
                <w:lang w:val="en-US" w:eastAsia="zh-CN"/>
              </w:rPr>
              <w:t>447</w:t>
            </w:r>
            <w:r>
              <w:rPr>
                <w:rFonts w:ascii="仿宋" w:hAnsi="仿宋" w:eastAsia="仿宋"/>
                <w:sz w:val="28"/>
                <w:szCs w:val="32"/>
              </w:rPr>
              <w:t>台</w:t>
            </w:r>
          </w:p>
        </w:tc>
      </w:tr>
      <w:tr w14:paraId="5C58C9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122" w:type="dxa"/>
            <w:tcBorders>
              <w:top w:val="nil"/>
              <w:left w:val="single" w:color="000000" w:sz="4" w:space="0"/>
              <w:bottom w:val="single" w:color="000000" w:sz="4" w:space="0"/>
              <w:right w:val="single" w:color="000000" w:sz="4" w:space="0"/>
            </w:tcBorders>
            <w:vAlign w:val="center"/>
          </w:tcPr>
          <w:p w14:paraId="0D664FB3">
            <w:pPr>
              <w:spacing w:after="0"/>
              <w:jc w:val="center"/>
              <w:rPr>
                <w:rFonts w:ascii="仿宋" w:hAnsi="仿宋" w:eastAsia="仿宋"/>
                <w:sz w:val="28"/>
                <w:szCs w:val="32"/>
              </w:rPr>
            </w:pPr>
            <w:r>
              <w:rPr>
                <w:rFonts w:ascii="仿宋" w:hAnsi="仿宋" w:eastAsia="仿宋"/>
                <w:sz w:val="28"/>
                <w:szCs w:val="32"/>
              </w:rPr>
              <w:t>2</w:t>
            </w:r>
          </w:p>
        </w:tc>
        <w:tc>
          <w:tcPr>
            <w:tcW w:w="3732" w:type="dxa"/>
            <w:tcBorders>
              <w:top w:val="nil"/>
              <w:left w:val="nil"/>
              <w:bottom w:val="single" w:color="000000" w:sz="4" w:space="0"/>
              <w:right w:val="single" w:color="000000" w:sz="4" w:space="0"/>
            </w:tcBorders>
            <w:vAlign w:val="center"/>
          </w:tcPr>
          <w:p w14:paraId="24E11255">
            <w:pPr>
              <w:spacing w:after="0"/>
              <w:jc w:val="center"/>
              <w:rPr>
                <w:rFonts w:hint="eastAsia" w:ascii="仿宋" w:hAnsi="仿宋" w:eastAsia="仿宋"/>
                <w:sz w:val="28"/>
                <w:szCs w:val="32"/>
                <w:lang w:eastAsia="zh-CN"/>
              </w:rPr>
            </w:pPr>
            <w:r>
              <w:rPr>
                <w:rFonts w:ascii="仿宋" w:hAnsi="仿宋" w:eastAsia="仿宋"/>
                <w:sz w:val="28"/>
                <w:szCs w:val="32"/>
              </w:rPr>
              <w:t>打印机</w:t>
            </w:r>
            <w:r>
              <w:rPr>
                <w:rFonts w:hint="eastAsia" w:ascii="仿宋" w:hAnsi="仿宋" w:eastAsia="仿宋"/>
                <w:sz w:val="28"/>
                <w:szCs w:val="32"/>
                <w:lang w:eastAsia="zh-CN"/>
              </w:rPr>
              <w:t>（</w:t>
            </w:r>
            <w:r>
              <w:rPr>
                <w:rFonts w:hint="eastAsia" w:ascii="仿宋" w:hAnsi="仿宋" w:eastAsia="仿宋"/>
                <w:sz w:val="28"/>
                <w:szCs w:val="32"/>
                <w:lang w:val="en-US" w:eastAsia="zh-CN"/>
              </w:rPr>
              <w:t>复印机</w:t>
            </w:r>
            <w:r>
              <w:rPr>
                <w:rFonts w:hint="eastAsia" w:ascii="仿宋" w:hAnsi="仿宋" w:eastAsia="仿宋"/>
                <w:sz w:val="28"/>
                <w:szCs w:val="32"/>
                <w:lang w:eastAsia="zh-CN"/>
              </w:rPr>
              <w:t>）</w:t>
            </w:r>
          </w:p>
        </w:tc>
        <w:tc>
          <w:tcPr>
            <w:tcW w:w="4434" w:type="dxa"/>
            <w:tcBorders>
              <w:top w:val="nil"/>
              <w:left w:val="nil"/>
              <w:bottom w:val="single" w:color="000000" w:sz="4" w:space="0"/>
              <w:right w:val="single" w:color="000000" w:sz="4" w:space="0"/>
            </w:tcBorders>
            <w:vAlign w:val="center"/>
          </w:tcPr>
          <w:p w14:paraId="7E21AFBB">
            <w:pPr>
              <w:spacing w:after="0"/>
              <w:jc w:val="center"/>
              <w:rPr>
                <w:rFonts w:ascii="仿宋" w:hAnsi="仿宋" w:eastAsia="仿宋"/>
                <w:sz w:val="28"/>
                <w:szCs w:val="32"/>
              </w:rPr>
            </w:pPr>
            <w:r>
              <w:rPr>
                <w:rFonts w:hint="eastAsia" w:ascii="仿宋" w:hAnsi="仿宋" w:eastAsia="仿宋"/>
                <w:sz w:val="28"/>
                <w:szCs w:val="32"/>
                <w:lang w:val="en-US" w:eastAsia="zh-CN"/>
              </w:rPr>
              <w:t>339</w:t>
            </w:r>
            <w:r>
              <w:rPr>
                <w:rFonts w:ascii="仿宋" w:hAnsi="仿宋" w:eastAsia="仿宋"/>
                <w:sz w:val="28"/>
                <w:szCs w:val="32"/>
              </w:rPr>
              <w:t>台</w:t>
            </w:r>
          </w:p>
        </w:tc>
      </w:tr>
    </w:tbl>
    <w:p w14:paraId="0C9D62C9">
      <w:pPr>
        <w:spacing w:after="0" w:line="220" w:lineRule="atLeast"/>
        <w:ind w:firstLine="720"/>
        <w:rPr>
          <w:rFonts w:ascii="黑体" w:hAnsi="黑体" w:eastAsia="黑体" w:cs="黑体"/>
          <w:sz w:val="32"/>
          <w:szCs w:val="32"/>
        </w:rPr>
      </w:pPr>
    </w:p>
    <w:p w14:paraId="72CB59D8">
      <w:pPr>
        <w:spacing w:after="0" w:line="220" w:lineRule="atLeast"/>
        <w:ind w:firstLine="720"/>
        <w:rPr>
          <w:rFonts w:ascii="黑体" w:hAnsi="黑体" w:eastAsia="黑体" w:cs="黑体"/>
          <w:sz w:val="32"/>
          <w:szCs w:val="32"/>
        </w:rPr>
      </w:pPr>
      <w:r>
        <w:rPr>
          <w:rFonts w:hint="eastAsia" w:ascii="黑体" w:hAnsi="黑体" w:eastAsia="黑体" w:cs="黑体"/>
          <w:sz w:val="32"/>
          <w:szCs w:val="32"/>
        </w:rPr>
        <w:t>四、用户需求</w:t>
      </w:r>
    </w:p>
    <w:p w14:paraId="7D0225A9">
      <w:pPr>
        <w:spacing w:after="0" w:line="220" w:lineRule="atLeast"/>
        <w:ind w:firstLine="720"/>
        <w:rPr>
          <w:rFonts w:ascii="仿宋" w:hAnsi="仿宋" w:eastAsia="仿宋" w:cs="仿宋"/>
          <w:b/>
          <w:sz w:val="32"/>
          <w:szCs w:val="32"/>
        </w:rPr>
      </w:pPr>
      <w:r>
        <w:rPr>
          <w:rFonts w:hint="eastAsia" w:ascii="仿宋" w:hAnsi="仿宋" w:eastAsia="仿宋" w:cs="仿宋"/>
          <w:b/>
          <w:sz w:val="32"/>
          <w:szCs w:val="32"/>
        </w:rPr>
        <w:t>（一）服务范围</w:t>
      </w:r>
    </w:p>
    <w:p w14:paraId="6F63F32B">
      <w:pPr>
        <w:spacing w:after="0" w:line="220" w:lineRule="atLeast"/>
        <w:ind w:firstLine="720"/>
        <w:rPr>
          <w:rFonts w:hint="eastAsia" w:ascii="仿宋" w:hAnsi="仿宋" w:eastAsia="仿宋" w:cs="仿宋"/>
          <w:sz w:val="32"/>
          <w:szCs w:val="32"/>
        </w:rPr>
      </w:pPr>
      <w:r>
        <w:rPr>
          <w:rFonts w:hint="eastAsia" w:ascii="仿宋" w:hAnsi="仿宋" w:eastAsia="仿宋" w:cs="仿宋"/>
          <w:sz w:val="32"/>
          <w:szCs w:val="32"/>
        </w:rPr>
        <w:t>计算机硬件设备及网络维护，主要包括现有的计算机、打印机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复印机</w:t>
      </w:r>
      <w:r>
        <w:rPr>
          <w:rFonts w:hint="eastAsia" w:ascii="仿宋" w:hAnsi="仿宋" w:eastAsia="仿宋" w:cs="仿宋"/>
          <w:sz w:val="32"/>
          <w:szCs w:val="32"/>
          <w:lang w:eastAsia="zh-CN"/>
        </w:rPr>
        <w:t>）</w:t>
      </w:r>
      <w:r>
        <w:rPr>
          <w:rFonts w:hint="eastAsia" w:ascii="仿宋" w:hAnsi="仿宋" w:eastAsia="仿宋" w:cs="仿宋"/>
          <w:sz w:val="32"/>
          <w:szCs w:val="32"/>
        </w:rPr>
        <w:t>、网络设备</w:t>
      </w:r>
      <w:r>
        <w:rPr>
          <w:rFonts w:hint="eastAsia" w:ascii="仿宋" w:hAnsi="仿宋" w:eastAsia="仿宋" w:cs="仿宋"/>
          <w:sz w:val="32"/>
          <w:szCs w:val="32"/>
          <w:lang w:val="en-US" w:eastAsia="zh-CN"/>
        </w:rPr>
        <w:t>等设备</w:t>
      </w:r>
      <w:r>
        <w:rPr>
          <w:rFonts w:hint="eastAsia" w:ascii="仿宋" w:hAnsi="仿宋" w:eastAsia="仿宋" w:cs="仿宋"/>
          <w:sz w:val="32"/>
          <w:szCs w:val="32"/>
        </w:rPr>
        <w:t>。</w:t>
      </w:r>
    </w:p>
    <w:p w14:paraId="4B54DEE9">
      <w:pPr>
        <w:numPr>
          <w:ilvl w:val="0"/>
          <w:numId w:val="1"/>
        </w:numPr>
        <w:spacing w:after="0" w:line="220" w:lineRule="atLeast"/>
        <w:ind w:firstLine="720"/>
        <w:rPr>
          <w:rFonts w:hint="eastAsia" w:ascii="仿宋" w:hAnsi="仿宋" w:eastAsia="仿宋" w:cs="仿宋"/>
          <w:sz w:val="32"/>
          <w:szCs w:val="32"/>
        </w:rPr>
      </w:pPr>
      <w:r>
        <w:rPr>
          <w:rFonts w:hint="eastAsia" w:ascii="仿宋" w:hAnsi="仿宋" w:eastAsia="仿宋" w:cs="仿宋"/>
          <w:sz w:val="32"/>
          <w:szCs w:val="32"/>
        </w:rPr>
        <w:t>计算机设备维护：包括电脑</w:t>
      </w:r>
      <w:r>
        <w:rPr>
          <w:rFonts w:hint="eastAsia" w:ascii="仿宋" w:hAnsi="仿宋" w:eastAsia="仿宋" w:cs="仿宋"/>
          <w:sz w:val="32"/>
          <w:szCs w:val="32"/>
          <w:lang w:eastAsia="zh-CN"/>
        </w:rPr>
        <w:t>、</w:t>
      </w:r>
      <w:r>
        <w:rPr>
          <w:rFonts w:hint="eastAsia" w:ascii="仿宋" w:hAnsi="仿宋" w:eastAsia="仿宋" w:cs="仿宋"/>
          <w:sz w:val="32"/>
          <w:szCs w:val="32"/>
        </w:rPr>
        <w:t>笔记本电脑的硬件维护和</w:t>
      </w:r>
      <w:r>
        <w:rPr>
          <w:rFonts w:hint="eastAsia" w:ascii="仿宋" w:hAnsi="仿宋" w:eastAsia="仿宋" w:cs="仿宋"/>
          <w:sz w:val="32"/>
          <w:szCs w:val="32"/>
          <w:lang w:val="en-US" w:eastAsia="zh-CN"/>
        </w:rPr>
        <w:t>网络</w:t>
      </w:r>
      <w:r>
        <w:rPr>
          <w:rFonts w:hint="eastAsia" w:ascii="仿宋" w:hAnsi="仿宋" w:eastAsia="仿宋" w:cs="仿宋"/>
          <w:sz w:val="32"/>
          <w:szCs w:val="32"/>
        </w:rPr>
        <w:t>故障排除。</w:t>
      </w:r>
    </w:p>
    <w:p w14:paraId="7D56A3BE">
      <w:pPr>
        <w:numPr>
          <w:ilvl w:val="-1"/>
          <w:numId w:val="0"/>
        </w:numPr>
        <w:spacing w:after="0" w:line="220" w:lineRule="atLeast"/>
        <w:ind w:firstLine="0"/>
        <w:rPr>
          <w:rFonts w:hint="eastAsia" w:ascii="仿宋" w:hAnsi="仿宋" w:eastAsia="仿宋" w:cs="仿宋"/>
          <w:sz w:val="32"/>
          <w:szCs w:val="32"/>
        </w:rPr>
      </w:pPr>
      <w:r>
        <w:rPr>
          <w:rFonts w:hint="eastAsia" w:ascii="仿宋" w:hAnsi="仿宋" w:eastAsia="仿宋" w:cs="仿宋"/>
          <w:sz w:val="32"/>
          <w:szCs w:val="32"/>
        </w:rPr>
        <w:t>2. 打印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复印</w:t>
      </w:r>
      <w:r>
        <w:rPr>
          <w:rFonts w:hint="eastAsia" w:ascii="仿宋" w:hAnsi="仿宋" w:eastAsia="仿宋" w:cs="仿宋"/>
          <w:sz w:val="32"/>
          <w:szCs w:val="32"/>
          <w:lang w:eastAsia="zh-CN"/>
        </w:rPr>
        <w:t>）</w:t>
      </w:r>
      <w:r>
        <w:rPr>
          <w:rFonts w:hint="eastAsia" w:ascii="仿宋" w:hAnsi="仿宋" w:eastAsia="仿宋" w:cs="仿宋"/>
          <w:sz w:val="32"/>
          <w:szCs w:val="32"/>
        </w:rPr>
        <w:t>设备维护：包括打印机、复印机、多功能一体机的安装、配置、故障排除和耗材更换。</w:t>
      </w:r>
    </w:p>
    <w:p w14:paraId="7EA03749">
      <w:pPr>
        <w:spacing w:after="0" w:line="220" w:lineRule="atLeast"/>
        <w:ind w:firstLine="720"/>
        <w:rPr>
          <w:rFonts w:ascii="仿宋" w:hAnsi="仿宋" w:eastAsia="仿宋" w:cs="仿宋"/>
          <w:b/>
          <w:sz w:val="32"/>
          <w:szCs w:val="32"/>
        </w:rPr>
      </w:pPr>
      <w:r>
        <w:rPr>
          <w:rFonts w:hint="eastAsia" w:ascii="仿宋" w:hAnsi="仿宋" w:eastAsia="仿宋" w:cs="仿宋"/>
          <w:b/>
          <w:sz w:val="32"/>
          <w:szCs w:val="32"/>
        </w:rPr>
        <w:t>（二） 服务内容</w:t>
      </w:r>
    </w:p>
    <w:p w14:paraId="574A53C3">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1.设施清单内物品以及新增物品的日常运维服务;</w:t>
      </w:r>
    </w:p>
    <w:p w14:paraId="3CB1E8B2">
      <w:pPr>
        <w:spacing w:after="0" w:line="220" w:lineRule="atLeast"/>
        <w:ind w:firstLine="720"/>
        <w:rPr>
          <w:rFonts w:hint="eastAsia" w:ascii="仿宋" w:hAnsi="仿宋" w:eastAsia="仿宋" w:cs="仿宋"/>
          <w:sz w:val="32"/>
          <w:szCs w:val="32"/>
          <w:lang w:eastAsia="zh-CN"/>
        </w:rPr>
      </w:pPr>
      <w:r>
        <w:rPr>
          <w:rFonts w:hint="eastAsia" w:ascii="仿宋" w:hAnsi="仿宋" w:eastAsia="仿宋" w:cs="仿宋"/>
          <w:sz w:val="32"/>
          <w:szCs w:val="32"/>
        </w:rPr>
        <w:t>①对设备硬件进行定期巡检和保养，以保障设备正常运行，要求提供定期巡检报告表</w:t>
      </w:r>
      <w:r>
        <w:rPr>
          <w:rFonts w:hint="eastAsia" w:ascii="仿宋" w:hAnsi="仿宋" w:eastAsia="仿宋" w:cs="仿宋"/>
          <w:sz w:val="32"/>
          <w:szCs w:val="32"/>
          <w:lang w:eastAsia="zh-CN"/>
        </w:rPr>
        <w:t>。</w:t>
      </w:r>
    </w:p>
    <w:p w14:paraId="26952526">
      <w:pPr>
        <w:spacing w:after="0" w:line="220" w:lineRule="atLeast"/>
        <w:ind w:firstLine="720"/>
        <w:rPr>
          <w:rFonts w:hint="eastAsia" w:ascii="仿宋" w:hAnsi="仿宋" w:eastAsia="仿宋" w:cs="仿宋"/>
          <w:sz w:val="32"/>
          <w:szCs w:val="32"/>
          <w:lang w:eastAsia="zh-CN"/>
        </w:rPr>
      </w:pPr>
      <w:r>
        <w:rPr>
          <w:rFonts w:hint="eastAsia" w:ascii="仿宋" w:hAnsi="仿宋" w:eastAsia="仿宋" w:cs="仿宋"/>
          <w:sz w:val="32"/>
          <w:szCs w:val="32"/>
        </w:rPr>
        <w:t>②服务响应时间：接到故障报告后，</w:t>
      </w:r>
      <w:r>
        <w:rPr>
          <w:rFonts w:hint="eastAsia" w:ascii="仿宋" w:hAnsi="仿宋" w:eastAsia="仿宋" w:cs="仿宋"/>
          <w:sz w:val="32"/>
          <w:szCs w:val="32"/>
          <w:lang w:val="en-US" w:eastAsia="zh-CN"/>
        </w:rPr>
        <w:t>20分钟</w:t>
      </w:r>
      <w:r>
        <w:rPr>
          <w:rFonts w:hint="eastAsia" w:ascii="仿宋" w:hAnsi="仿宋" w:eastAsia="仿宋" w:cs="仿宋"/>
          <w:sz w:val="32"/>
          <w:szCs w:val="32"/>
        </w:rPr>
        <w:t>内</w:t>
      </w:r>
      <w:r>
        <w:rPr>
          <w:rFonts w:hint="eastAsia" w:ascii="仿宋" w:hAnsi="仿宋" w:eastAsia="仿宋" w:cs="仿宋"/>
          <w:sz w:val="32"/>
          <w:szCs w:val="32"/>
          <w:lang w:eastAsia="zh-CN"/>
        </w:rPr>
        <w:t>到场。</w:t>
      </w:r>
    </w:p>
    <w:p w14:paraId="5F21986E">
      <w:pPr>
        <w:spacing w:after="0" w:line="220" w:lineRule="atLeast"/>
        <w:ind w:firstLine="720"/>
        <w:rPr>
          <w:rFonts w:hint="eastAsia" w:ascii="仿宋" w:hAnsi="仿宋" w:eastAsia="仿宋" w:cs="仿宋"/>
          <w:sz w:val="32"/>
          <w:szCs w:val="32"/>
          <w:lang w:eastAsia="zh-CN"/>
        </w:rPr>
      </w:pPr>
      <w:r>
        <w:rPr>
          <w:rFonts w:hint="eastAsia" w:ascii="仿宋" w:hAnsi="仿宋" w:eastAsia="仿宋" w:cs="仿宋"/>
          <w:sz w:val="32"/>
          <w:szCs w:val="32"/>
        </w:rPr>
        <w:t>③故障处理时间：一般故障在4小时内解决，紧急故障在1小时内解决；</w:t>
      </w:r>
      <w:r>
        <w:rPr>
          <w:rFonts w:hint="eastAsia" w:ascii="仿宋" w:hAnsi="仿宋" w:eastAsia="仿宋" w:cs="仿宋"/>
          <w:sz w:val="32"/>
          <w:szCs w:val="32"/>
          <w:lang w:eastAsia="zh-CN"/>
        </w:rPr>
        <w:t>缺少配件或设备损坏情况下，需与信息股</w:t>
      </w:r>
      <w:r>
        <w:rPr>
          <w:rFonts w:hint="eastAsia" w:ascii="仿宋" w:hAnsi="仿宋" w:eastAsia="仿宋" w:cs="仿宋"/>
          <w:sz w:val="32"/>
          <w:szCs w:val="32"/>
          <w:lang w:val="en-US" w:eastAsia="zh-CN"/>
        </w:rPr>
        <w:t>相关人员</w:t>
      </w:r>
      <w:r>
        <w:rPr>
          <w:rFonts w:hint="eastAsia" w:ascii="仿宋" w:hAnsi="仿宋" w:eastAsia="仿宋" w:cs="仿宋"/>
          <w:sz w:val="32"/>
          <w:szCs w:val="32"/>
          <w:lang w:eastAsia="zh-CN"/>
        </w:rPr>
        <w:t>说明原因，协商后可适当延长维护时间，并在后续定时汇报维护进展情况，直至故障修复。</w:t>
      </w:r>
    </w:p>
    <w:p w14:paraId="7CCBBCEB">
      <w:pPr>
        <w:spacing w:after="0" w:line="220" w:lineRule="atLeast"/>
        <w:ind w:firstLine="720"/>
        <w:rPr>
          <w:rFonts w:hint="eastAsia" w:ascii="仿宋" w:hAnsi="仿宋" w:eastAsia="仿宋" w:cs="仿宋"/>
          <w:sz w:val="32"/>
          <w:szCs w:val="32"/>
        </w:rPr>
      </w:pPr>
      <w:r>
        <w:rPr>
          <w:rFonts w:hint="eastAsia" w:ascii="仿宋" w:hAnsi="仿宋" w:eastAsia="仿宋" w:cs="仿宋"/>
          <w:sz w:val="32"/>
          <w:szCs w:val="32"/>
        </w:rPr>
        <w:t>④服务质量：确保网络畅通、设备稳定运行、系统安全可靠。</w:t>
      </w:r>
    </w:p>
    <w:p w14:paraId="7CD6773E">
      <w:pPr>
        <w:spacing w:after="0" w:line="220" w:lineRule="atLeast"/>
        <w:ind w:firstLine="720"/>
        <w:rPr>
          <w:rFonts w:hint="eastAsia" w:ascii="仿宋" w:hAnsi="仿宋" w:eastAsia="仿宋" w:cs="仿宋"/>
          <w:sz w:val="32"/>
          <w:szCs w:val="32"/>
        </w:rPr>
      </w:pPr>
      <w:r>
        <w:rPr>
          <w:rFonts w:hint="eastAsia" w:ascii="仿宋" w:hAnsi="仿宋" w:eastAsia="仿宋" w:cs="仿宋"/>
          <w:sz w:val="32"/>
          <w:szCs w:val="32"/>
        </w:rPr>
        <w:t>⑤软硬件的升级、更换、耗材更换。</w:t>
      </w:r>
    </w:p>
    <w:p w14:paraId="03F990F8">
      <w:pPr>
        <w:spacing w:after="0" w:line="220" w:lineRule="atLeast"/>
        <w:ind w:firstLine="720"/>
        <w:rPr>
          <w:rFonts w:hint="eastAsia" w:ascii="仿宋" w:hAnsi="仿宋" w:eastAsia="仿宋" w:cs="仿宋"/>
          <w:sz w:val="32"/>
          <w:szCs w:val="32"/>
        </w:rPr>
      </w:pPr>
      <w:r>
        <w:rPr>
          <w:rFonts w:hint="eastAsia" w:ascii="仿宋" w:hAnsi="仿宋" w:eastAsia="仿宋" w:cs="仿宋"/>
          <w:sz w:val="32"/>
          <w:szCs w:val="32"/>
        </w:rPr>
        <w:t>⑥在对处于保修期内的故障设备，与设备厂家协调予以维修，并监督维修时效和质量。</w:t>
      </w:r>
    </w:p>
    <w:p w14:paraId="139FA3BD">
      <w:pPr>
        <w:spacing w:after="0" w:line="220" w:lineRule="atLeast"/>
        <w:ind w:firstLine="720"/>
        <w:rPr>
          <w:rFonts w:hint="eastAsia" w:ascii="仿宋" w:hAnsi="仿宋" w:eastAsia="仿宋" w:cs="仿宋"/>
          <w:sz w:val="32"/>
          <w:szCs w:val="32"/>
        </w:rPr>
      </w:pPr>
      <w:r>
        <w:rPr>
          <w:rFonts w:hint="eastAsia" w:ascii="仿宋" w:hAnsi="仿宋" w:eastAsia="仿宋" w:cs="仿宋"/>
          <w:sz w:val="32"/>
          <w:szCs w:val="32"/>
        </w:rPr>
        <w:t>⑦对处于保修期外的故障设备维修，如需要更换零星配件，</w:t>
      </w:r>
      <w:r>
        <w:rPr>
          <w:rFonts w:hint="eastAsia" w:ascii="仿宋" w:hAnsi="仿宋" w:eastAsia="仿宋" w:cs="仿宋"/>
          <w:sz w:val="32"/>
          <w:szCs w:val="32"/>
          <w:lang w:eastAsia="zh-CN"/>
        </w:rPr>
        <w:t>由</w:t>
      </w:r>
      <w:r>
        <w:rPr>
          <w:rFonts w:hint="eastAsia" w:ascii="仿宋" w:hAnsi="仿宋" w:eastAsia="仿宋" w:cs="仿宋"/>
          <w:sz w:val="32"/>
          <w:szCs w:val="32"/>
        </w:rPr>
        <w:t>成交服务商</w:t>
      </w:r>
      <w:r>
        <w:rPr>
          <w:rFonts w:hint="eastAsia" w:ascii="仿宋" w:hAnsi="仿宋" w:eastAsia="仿宋" w:cs="仿宋"/>
          <w:sz w:val="32"/>
          <w:szCs w:val="32"/>
          <w:lang w:eastAsia="zh-CN"/>
        </w:rPr>
        <w:t>采购原品牌或符合设备标准的配件，</w:t>
      </w:r>
      <w:r>
        <w:rPr>
          <w:rFonts w:hint="eastAsia" w:ascii="仿宋" w:hAnsi="仿宋" w:eastAsia="仿宋" w:cs="仿宋"/>
          <w:sz w:val="32"/>
          <w:szCs w:val="32"/>
        </w:rPr>
        <w:t>按照采购人要求，在相应的场地安装调试</w:t>
      </w:r>
      <w:r>
        <w:rPr>
          <w:rFonts w:hint="eastAsia" w:ascii="仿宋" w:hAnsi="仿宋" w:eastAsia="仿宋" w:cs="仿宋"/>
          <w:sz w:val="32"/>
          <w:szCs w:val="32"/>
          <w:lang w:eastAsia="zh-CN"/>
        </w:rPr>
        <w:t>，原则上不得将设备带离医院（特别是带有存储功能的设备及配件），特殊情况，需征得信息股</w:t>
      </w:r>
      <w:r>
        <w:rPr>
          <w:rFonts w:hint="eastAsia" w:ascii="仿宋" w:hAnsi="仿宋" w:eastAsia="仿宋" w:cs="仿宋"/>
          <w:sz w:val="32"/>
          <w:szCs w:val="32"/>
          <w:lang w:val="en-US" w:eastAsia="zh-CN"/>
        </w:rPr>
        <w:t>相关人员</w:t>
      </w:r>
      <w:r>
        <w:rPr>
          <w:rFonts w:hint="eastAsia" w:ascii="仿宋" w:hAnsi="仿宋" w:eastAsia="仿宋" w:cs="仿宋"/>
          <w:sz w:val="32"/>
          <w:szCs w:val="32"/>
          <w:lang w:eastAsia="zh-CN"/>
        </w:rPr>
        <w:t>同意，记录备案后，方可带离</w:t>
      </w:r>
      <w:r>
        <w:rPr>
          <w:rFonts w:hint="eastAsia" w:ascii="仿宋" w:hAnsi="仿宋" w:eastAsia="仿宋" w:cs="仿宋"/>
          <w:sz w:val="32"/>
          <w:szCs w:val="32"/>
        </w:rPr>
        <w:t>。</w:t>
      </w:r>
    </w:p>
    <w:p w14:paraId="5207141D">
      <w:pPr>
        <w:spacing w:after="0" w:line="220" w:lineRule="atLeast"/>
        <w:ind w:firstLine="720"/>
        <w:rPr>
          <w:rFonts w:hint="eastAsia" w:ascii="仿宋" w:hAnsi="仿宋" w:eastAsia="仿宋" w:cs="仿宋"/>
          <w:sz w:val="32"/>
          <w:szCs w:val="32"/>
          <w:lang w:eastAsia="zh-CN"/>
        </w:rPr>
      </w:pPr>
      <w:r>
        <w:rPr>
          <w:rFonts w:hint="eastAsia" w:ascii="仿宋" w:hAnsi="仿宋" w:eastAsia="仿宋" w:cs="仿宋"/>
          <w:sz w:val="32"/>
          <w:szCs w:val="32"/>
        </w:rPr>
        <w:t>⑧</w:t>
      </w:r>
      <w:r>
        <w:rPr>
          <w:rFonts w:hint="eastAsia" w:ascii="仿宋" w:hAnsi="仿宋" w:eastAsia="仿宋" w:cs="仿宋"/>
          <w:sz w:val="32"/>
          <w:szCs w:val="32"/>
          <w:lang w:eastAsia="zh-CN"/>
        </w:rPr>
        <w:t>如设备出现重大故障、严重老化无法维修或达到报废标准的情况下，可向信息股</w:t>
      </w:r>
      <w:r>
        <w:rPr>
          <w:rFonts w:hint="eastAsia" w:ascii="仿宋" w:hAnsi="仿宋" w:eastAsia="仿宋" w:cs="仿宋"/>
          <w:sz w:val="32"/>
          <w:szCs w:val="32"/>
          <w:lang w:val="en-US" w:eastAsia="zh-CN"/>
        </w:rPr>
        <w:t>相关人员</w:t>
      </w:r>
      <w:r>
        <w:rPr>
          <w:rFonts w:hint="eastAsia" w:ascii="仿宋" w:hAnsi="仿宋" w:eastAsia="仿宋" w:cs="仿宋"/>
          <w:sz w:val="32"/>
          <w:szCs w:val="32"/>
          <w:lang w:eastAsia="zh-CN"/>
        </w:rPr>
        <w:t>说明情况，经信息股</w:t>
      </w:r>
      <w:r>
        <w:rPr>
          <w:rFonts w:hint="eastAsia" w:ascii="仿宋" w:hAnsi="仿宋" w:eastAsia="仿宋" w:cs="仿宋"/>
          <w:sz w:val="32"/>
          <w:szCs w:val="32"/>
          <w:lang w:val="en-US" w:eastAsia="zh-CN"/>
        </w:rPr>
        <w:t>相关人员</w:t>
      </w:r>
      <w:r>
        <w:rPr>
          <w:rFonts w:hint="eastAsia" w:ascii="仿宋" w:hAnsi="仿宋" w:eastAsia="仿宋" w:cs="仿宋"/>
          <w:sz w:val="32"/>
          <w:szCs w:val="32"/>
          <w:lang w:eastAsia="zh-CN"/>
        </w:rPr>
        <w:t>核实情况属实后，按流程记录、上报，再由采购人提供新设备进行更换。</w:t>
      </w:r>
    </w:p>
    <w:p w14:paraId="5B937425">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2.网络运维服务</w:t>
      </w:r>
      <w:r>
        <w:rPr>
          <w:rFonts w:hint="eastAsia" w:ascii="仿宋" w:hAnsi="仿宋" w:eastAsia="仿宋" w:cs="仿宋"/>
          <w:sz w:val="32"/>
          <w:szCs w:val="32"/>
          <w:lang w:eastAsia="zh-CN"/>
        </w:rPr>
        <w:t>：</w:t>
      </w:r>
      <w:r>
        <w:rPr>
          <w:rFonts w:ascii="仿宋" w:hAnsi="仿宋" w:eastAsia="仿宋" w:cs="仿宋"/>
          <w:sz w:val="32"/>
          <w:szCs w:val="32"/>
        </w:rPr>
        <w:t>对电脑、网络打印机提供网络维护服务</w:t>
      </w:r>
      <w:r>
        <w:rPr>
          <w:rFonts w:hint="eastAsia" w:ascii="仿宋" w:hAnsi="仿宋" w:eastAsia="仿宋" w:cs="仿宋"/>
          <w:sz w:val="32"/>
          <w:szCs w:val="32"/>
          <w:lang w:eastAsia="zh-CN"/>
        </w:rPr>
        <w:t>，</w:t>
      </w:r>
      <w:r>
        <w:rPr>
          <w:rFonts w:ascii="仿宋" w:hAnsi="仿宋" w:eastAsia="仿宋" w:cs="仿宋"/>
          <w:sz w:val="32"/>
          <w:szCs w:val="32"/>
        </w:rPr>
        <w:t>规定时间内完成网络故障的分析和修复</w:t>
      </w:r>
      <w:r>
        <w:rPr>
          <w:rFonts w:hint="eastAsia" w:ascii="仿宋" w:hAnsi="仿宋" w:eastAsia="仿宋" w:cs="仿宋"/>
          <w:sz w:val="32"/>
          <w:szCs w:val="32"/>
          <w:lang w:eastAsia="zh-CN"/>
        </w:rPr>
        <w:t>，</w:t>
      </w:r>
      <w:r>
        <w:rPr>
          <w:rFonts w:ascii="仿宋" w:hAnsi="仿宋" w:eastAsia="仿宋" w:cs="仿宋"/>
          <w:sz w:val="32"/>
          <w:szCs w:val="32"/>
        </w:rPr>
        <w:t>在采购人授权下，进行终端设备的网络配置，调试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确保网络运行稳定可靠</w:t>
      </w:r>
      <w:r>
        <w:rPr>
          <w:rFonts w:ascii="仿宋" w:hAnsi="仿宋" w:eastAsia="仿宋" w:cs="仿宋"/>
          <w:sz w:val="32"/>
          <w:szCs w:val="32"/>
        </w:rPr>
        <w:t>。</w:t>
      </w:r>
    </w:p>
    <w:p w14:paraId="6336E13D">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3.运维服务要求</w:t>
      </w:r>
    </w:p>
    <w:p w14:paraId="40BC8D4B">
      <w:pPr>
        <w:spacing w:after="0" w:line="220" w:lineRule="atLeast"/>
        <w:ind w:firstLine="720"/>
        <w:rPr>
          <w:rFonts w:hint="eastAsia" w:ascii="仿宋" w:hAnsi="仿宋" w:eastAsia="仿宋" w:cs="仿宋"/>
          <w:sz w:val="32"/>
          <w:szCs w:val="32"/>
          <w:lang w:eastAsia="zh-CN"/>
        </w:rPr>
      </w:pPr>
      <w:r>
        <w:rPr>
          <w:rFonts w:hint="eastAsia" w:ascii="仿宋" w:hAnsi="仿宋" w:eastAsia="仿宋" w:cs="仿宋"/>
          <w:sz w:val="32"/>
          <w:szCs w:val="32"/>
        </w:rPr>
        <w:t>（1）至少安排一名专职技术员实时与采购单位技术人员及时对接，解决各种技术问题，技术人员需具有至少3年以上专业运维经验，具有计算机应用与维护专业相关资格证的优先考虑。（提供技术人员工作履历表）</w:t>
      </w:r>
      <w:r>
        <w:rPr>
          <w:rFonts w:hint="eastAsia" w:ascii="仿宋" w:hAnsi="仿宋" w:eastAsia="仿宋" w:cs="仿宋"/>
          <w:sz w:val="32"/>
          <w:szCs w:val="32"/>
          <w:lang w:eastAsia="zh-CN"/>
        </w:rPr>
        <w:t>。</w:t>
      </w:r>
    </w:p>
    <w:p w14:paraId="797F2A6D">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（2）排除故障隐患，需要维修或更换部件的，需与采购人协商，由采购人决定是否进行维修或更换部件。</w:t>
      </w:r>
    </w:p>
    <w:p w14:paraId="2A3A4C03">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（3）成交的</w:t>
      </w:r>
      <w:r>
        <w:rPr>
          <w:rFonts w:hint="eastAsia" w:ascii="仿宋" w:hAnsi="仿宋" w:eastAsia="仿宋" w:cs="仿宋"/>
          <w:sz w:val="32"/>
          <w:szCs w:val="32"/>
          <w:lang w:eastAsia="zh-CN"/>
        </w:rPr>
        <w:t>服务商</w:t>
      </w:r>
      <w:r>
        <w:rPr>
          <w:rFonts w:hint="eastAsia" w:ascii="仿宋" w:hAnsi="仿宋" w:eastAsia="仿宋" w:cs="仿宋"/>
          <w:sz w:val="32"/>
          <w:szCs w:val="32"/>
        </w:rPr>
        <w:t>登记每次维护服务情况，如实反映设备的运转情况，并由双方签字确认。</w:t>
      </w:r>
    </w:p>
    <w:p w14:paraId="7283C0D7">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成交</w:t>
      </w:r>
      <w:r>
        <w:rPr>
          <w:rFonts w:hint="eastAsia" w:ascii="仿宋" w:hAnsi="仿宋" w:eastAsia="仿宋" w:cs="仿宋"/>
          <w:sz w:val="32"/>
          <w:szCs w:val="32"/>
          <w:lang w:eastAsia="zh-CN"/>
        </w:rPr>
        <w:t>服务商</w:t>
      </w:r>
      <w:r>
        <w:rPr>
          <w:rFonts w:ascii="仿宋" w:hAnsi="仿宋" w:eastAsia="仿宋" w:cs="仿宋"/>
          <w:sz w:val="32"/>
          <w:szCs w:val="32"/>
        </w:rPr>
        <w:t>为采购人提供每月一小检，季度一大检的巡检服务；设立专门的电话、联系人。</w:t>
      </w:r>
    </w:p>
    <w:p w14:paraId="0B294598">
      <w:pPr>
        <w:spacing w:after="0" w:line="220" w:lineRule="atLeast"/>
        <w:ind w:firstLine="720"/>
        <w:rPr>
          <w:rFonts w:ascii="仿宋" w:hAnsi="仿宋" w:eastAsia="仿宋" w:cs="仿宋"/>
          <w:b/>
          <w:sz w:val="32"/>
          <w:szCs w:val="32"/>
        </w:rPr>
      </w:pPr>
      <w:r>
        <w:rPr>
          <w:rFonts w:hint="eastAsia" w:ascii="仿宋" w:hAnsi="仿宋" w:eastAsia="仿宋" w:cs="仿宋"/>
          <w:b/>
          <w:sz w:val="32"/>
          <w:szCs w:val="32"/>
        </w:rPr>
        <w:t>（三）服务目标</w:t>
      </w:r>
    </w:p>
    <w:p w14:paraId="5C64892E">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1.保障软硬件的稳定性和可靠性；</w:t>
      </w:r>
    </w:p>
    <w:p w14:paraId="4B2B5336">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2.保障软硬件的安全性和可恢复性；</w:t>
      </w:r>
    </w:p>
    <w:p w14:paraId="335D0E16">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3.故障的及时响应与修复；</w:t>
      </w:r>
    </w:p>
    <w:p w14:paraId="2B5228AD">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4.采购单位相关人员的技术培训服务；</w:t>
      </w:r>
    </w:p>
    <w:p w14:paraId="7BCD4E11">
      <w:pPr>
        <w:spacing w:after="0" w:line="220" w:lineRule="atLeast"/>
        <w:ind w:firstLine="720"/>
        <w:rPr>
          <w:rFonts w:ascii="黑体" w:hAnsi="黑体" w:eastAsia="黑体" w:cs="黑体"/>
          <w:sz w:val="32"/>
          <w:szCs w:val="32"/>
        </w:rPr>
      </w:pPr>
      <w:r>
        <w:rPr>
          <w:rFonts w:hint="eastAsia" w:ascii="黑体" w:hAnsi="黑体" w:eastAsia="黑体" w:cs="黑体"/>
          <w:sz w:val="32"/>
          <w:szCs w:val="32"/>
        </w:rPr>
        <w:t>五、付款方式</w:t>
      </w:r>
    </w:p>
    <w:p w14:paraId="7EFB8213">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采用季结支付方式，</w:t>
      </w:r>
      <w:r>
        <w:rPr>
          <w:rFonts w:ascii="仿宋" w:hAnsi="仿宋" w:eastAsia="仿宋" w:cs="仿宋"/>
          <w:sz w:val="32"/>
          <w:szCs w:val="32"/>
        </w:rPr>
        <w:t>成交</w:t>
      </w:r>
      <w:r>
        <w:rPr>
          <w:rFonts w:hint="eastAsia" w:ascii="仿宋" w:hAnsi="仿宋" w:eastAsia="仿宋" w:cs="仿宋"/>
          <w:sz w:val="32"/>
          <w:szCs w:val="32"/>
          <w:lang w:eastAsia="zh-CN"/>
        </w:rPr>
        <w:t>服务商</w:t>
      </w:r>
      <w:r>
        <w:rPr>
          <w:rFonts w:ascii="仿宋" w:hAnsi="仿宋" w:eastAsia="仿宋" w:cs="仿宋"/>
          <w:sz w:val="32"/>
          <w:szCs w:val="32"/>
        </w:rPr>
        <w:t>进场服务并通过采购人</w:t>
      </w:r>
      <w:r>
        <w:rPr>
          <w:rFonts w:hint="eastAsia" w:ascii="仿宋" w:hAnsi="仿宋" w:eastAsia="仿宋" w:cs="仿宋"/>
          <w:sz w:val="32"/>
          <w:szCs w:val="32"/>
        </w:rPr>
        <w:t>复</w:t>
      </w:r>
      <w:r>
        <w:rPr>
          <w:rFonts w:ascii="仿宋" w:hAnsi="仿宋" w:eastAsia="仿宋" w:cs="仿宋"/>
          <w:sz w:val="32"/>
          <w:szCs w:val="32"/>
        </w:rPr>
        <w:t>核（</w:t>
      </w:r>
      <w:r>
        <w:rPr>
          <w:rFonts w:hint="eastAsia" w:ascii="仿宋" w:hAnsi="仿宋" w:eastAsia="仿宋" w:cs="仿宋"/>
          <w:sz w:val="32"/>
          <w:szCs w:val="32"/>
        </w:rPr>
        <w:t>由医院信息股相关人员签收确认）</w:t>
      </w:r>
      <w:r>
        <w:rPr>
          <w:rFonts w:ascii="仿宋" w:hAnsi="仿宋" w:eastAsia="仿宋" w:cs="仿宋"/>
          <w:sz w:val="32"/>
          <w:szCs w:val="32"/>
        </w:rPr>
        <w:t>后，凭开具的正规发票和采购人认可的各项</w:t>
      </w:r>
      <w:r>
        <w:rPr>
          <w:rFonts w:hint="eastAsia" w:ascii="仿宋" w:hAnsi="仿宋" w:eastAsia="仿宋" w:cs="仿宋"/>
          <w:sz w:val="32"/>
          <w:szCs w:val="32"/>
        </w:rPr>
        <w:t>资料</w:t>
      </w:r>
      <w:r>
        <w:rPr>
          <w:rFonts w:ascii="仿宋" w:hAnsi="仿宋" w:eastAsia="仿宋" w:cs="仿宋"/>
          <w:sz w:val="32"/>
          <w:szCs w:val="32"/>
        </w:rPr>
        <w:t>复印件，在次季度首月前5个工作日内申请支付</w:t>
      </w:r>
      <w:r>
        <w:rPr>
          <w:rFonts w:hint="eastAsia" w:ascii="仿宋" w:hAnsi="仿宋" w:eastAsia="仿宋" w:cs="仿宋"/>
          <w:sz w:val="32"/>
          <w:szCs w:val="32"/>
        </w:rPr>
        <w:t>。</w:t>
      </w:r>
    </w:p>
    <w:p w14:paraId="02E32D89">
      <w:pPr>
        <w:spacing w:after="0" w:line="220" w:lineRule="atLeast"/>
        <w:ind w:firstLine="720"/>
        <w:rPr>
          <w:rFonts w:ascii="黑体" w:hAnsi="黑体" w:eastAsia="黑体" w:cs="黑体"/>
          <w:sz w:val="32"/>
          <w:szCs w:val="32"/>
        </w:rPr>
      </w:pPr>
      <w:r>
        <w:rPr>
          <w:rFonts w:hint="eastAsia" w:ascii="黑体" w:hAnsi="黑体" w:eastAsia="黑体" w:cs="黑体"/>
          <w:sz w:val="32"/>
          <w:szCs w:val="32"/>
        </w:rPr>
        <w:t>六、验收要求</w:t>
      </w:r>
    </w:p>
    <w:p w14:paraId="63414434">
      <w:pPr>
        <w:spacing w:after="0" w:line="220" w:lineRule="atLeast"/>
        <w:ind w:firstLine="720"/>
        <w:rPr>
          <w:rFonts w:ascii="仿宋" w:hAnsi="仿宋" w:eastAsia="仿宋" w:cs="仿宋"/>
          <w:sz w:val="32"/>
          <w:szCs w:val="32"/>
        </w:rPr>
      </w:pPr>
      <w:r>
        <w:rPr>
          <w:rFonts w:ascii="仿宋" w:hAnsi="仿宋" w:eastAsia="仿宋" w:cs="仿宋"/>
          <w:sz w:val="32"/>
          <w:szCs w:val="32"/>
        </w:rPr>
        <w:t>采购人按照采购合同规定的技术、服务标准组织对中标</w:t>
      </w:r>
      <w:r>
        <w:rPr>
          <w:rFonts w:hint="eastAsia" w:ascii="仿宋" w:hAnsi="仿宋" w:eastAsia="仿宋" w:cs="仿宋"/>
          <w:sz w:val="32"/>
          <w:szCs w:val="32"/>
          <w:lang w:eastAsia="zh-CN"/>
        </w:rPr>
        <w:t>服务商</w:t>
      </w:r>
      <w:r>
        <w:rPr>
          <w:rFonts w:ascii="仿宋" w:hAnsi="仿宋" w:eastAsia="仿宋" w:cs="仿宋"/>
          <w:sz w:val="32"/>
          <w:szCs w:val="32"/>
        </w:rPr>
        <w:t>履约情况进行验收。</w:t>
      </w:r>
    </w:p>
    <w:p w14:paraId="0B27A3D3">
      <w:pPr>
        <w:spacing w:after="0" w:line="220" w:lineRule="atLeast"/>
        <w:ind w:firstLine="720"/>
        <w:rPr>
          <w:rFonts w:ascii="黑体" w:hAnsi="黑体" w:eastAsia="黑体" w:cs="黑体"/>
          <w:sz w:val="32"/>
          <w:szCs w:val="32"/>
        </w:rPr>
      </w:pPr>
      <w:r>
        <w:rPr>
          <w:rFonts w:hint="eastAsia" w:ascii="黑体" w:hAnsi="黑体" w:eastAsia="黑体" w:cs="黑体"/>
          <w:sz w:val="32"/>
          <w:szCs w:val="32"/>
        </w:rPr>
        <w:t>七、报价要求</w:t>
      </w:r>
    </w:p>
    <w:p w14:paraId="47F39432">
      <w:pPr>
        <w:spacing w:line="220" w:lineRule="atLeast"/>
        <w:ind w:firstLine="640" w:firstLineChars="200"/>
        <w:rPr>
          <w:rFonts w:ascii="仿宋" w:hAnsi="仿宋" w:eastAsia="仿宋"/>
          <w:sz w:val="32"/>
          <w:szCs w:val="32"/>
        </w:rPr>
      </w:pPr>
      <w:r>
        <w:rPr>
          <w:rFonts w:hint="eastAsia" w:ascii="仿宋" w:hAnsi="仿宋" w:eastAsia="仿宋" w:cstheme="minorBidi"/>
          <w:i w:val="0"/>
          <w:iCs w:val="0"/>
          <w:caps w:val="0"/>
          <w:spacing w:val="0"/>
          <w:sz w:val="32"/>
          <w:szCs w:val="32"/>
          <w:shd w:val="clear"/>
        </w:rPr>
        <w:t>报价采取含税总价包干的形式，</w:t>
      </w:r>
      <w:r>
        <w:rPr>
          <w:rFonts w:hint="eastAsia" w:ascii="仿宋" w:hAnsi="仿宋" w:eastAsia="仿宋"/>
          <w:sz w:val="32"/>
          <w:szCs w:val="32"/>
        </w:rPr>
        <w:t>总报价应包括各种人力成本、</w:t>
      </w:r>
      <w:r>
        <w:rPr>
          <w:rFonts w:hint="eastAsia" w:ascii="仿宋" w:hAnsi="仿宋" w:eastAsia="仿宋"/>
          <w:sz w:val="32"/>
          <w:szCs w:val="32"/>
          <w:lang w:val="en-US" w:eastAsia="zh-CN"/>
        </w:rPr>
        <w:t>配件成本、</w:t>
      </w:r>
      <w:r>
        <w:rPr>
          <w:rFonts w:hint="eastAsia" w:ascii="仿宋" w:hAnsi="仿宋" w:eastAsia="仿宋"/>
          <w:sz w:val="32"/>
          <w:szCs w:val="32"/>
        </w:rPr>
        <w:t>税费、交通及合同实施过程中的所有费用。</w:t>
      </w:r>
    </w:p>
    <w:p w14:paraId="37B373E2">
      <w:pPr>
        <w:spacing w:after="0" w:line="220" w:lineRule="atLeast"/>
        <w:ind w:firstLine="720"/>
        <w:rPr>
          <w:rFonts w:ascii="黑体" w:hAnsi="黑体" w:eastAsia="黑体" w:cs="黑体"/>
          <w:sz w:val="32"/>
          <w:szCs w:val="32"/>
        </w:rPr>
      </w:pPr>
      <w:r>
        <w:rPr>
          <w:rFonts w:hint="eastAsia" w:ascii="黑体" w:hAnsi="黑体" w:eastAsia="黑体" w:cs="黑体"/>
          <w:sz w:val="32"/>
          <w:szCs w:val="32"/>
        </w:rPr>
        <w:t>八、服务年限</w:t>
      </w:r>
    </w:p>
    <w:p w14:paraId="39029AF4">
      <w:pPr>
        <w:spacing w:line="220" w:lineRule="atLeast"/>
        <w:ind w:firstLine="640" w:firstLineChars="200"/>
        <w:rPr>
          <w:rFonts w:ascii="仿宋" w:hAnsi="仿宋" w:eastAsia="仿宋"/>
          <w:sz w:val="32"/>
          <w:szCs w:val="32"/>
        </w:rPr>
      </w:pPr>
      <w:r>
        <w:rPr>
          <w:rFonts w:hint="eastAsia" w:ascii="仿宋" w:hAnsi="仿宋" w:eastAsia="仿宋"/>
          <w:sz w:val="32"/>
          <w:szCs w:val="32"/>
        </w:rPr>
        <w:t>一年。</w:t>
      </w:r>
    </w:p>
    <w:sectPr>
      <w:pgSz w:w="11906" w:h="16838"/>
      <w:pgMar w:top="1440" w:right="1417" w:bottom="1440"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2E40C"/>
    <w:multiLevelType w:val="singleLevel"/>
    <w:tmpl w:val="2142E40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C2C1F"/>
    <w:rsid w:val="000E1633"/>
    <w:rsid w:val="001413DD"/>
    <w:rsid w:val="00162819"/>
    <w:rsid w:val="001C5B9F"/>
    <w:rsid w:val="001E3B65"/>
    <w:rsid w:val="002731C7"/>
    <w:rsid w:val="00276342"/>
    <w:rsid w:val="002F2324"/>
    <w:rsid w:val="00323B43"/>
    <w:rsid w:val="00356FDD"/>
    <w:rsid w:val="00364851"/>
    <w:rsid w:val="00364E91"/>
    <w:rsid w:val="0039042A"/>
    <w:rsid w:val="00390575"/>
    <w:rsid w:val="003D37D8"/>
    <w:rsid w:val="003D49A0"/>
    <w:rsid w:val="003F3640"/>
    <w:rsid w:val="00414C75"/>
    <w:rsid w:val="00426133"/>
    <w:rsid w:val="004358AB"/>
    <w:rsid w:val="005C3500"/>
    <w:rsid w:val="005E19AA"/>
    <w:rsid w:val="007A1268"/>
    <w:rsid w:val="007B03F6"/>
    <w:rsid w:val="00821BC3"/>
    <w:rsid w:val="00856844"/>
    <w:rsid w:val="008716F2"/>
    <w:rsid w:val="00886102"/>
    <w:rsid w:val="00897957"/>
    <w:rsid w:val="008B7726"/>
    <w:rsid w:val="008E2DE6"/>
    <w:rsid w:val="008E5529"/>
    <w:rsid w:val="00946031"/>
    <w:rsid w:val="009A3DCE"/>
    <w:rsid w:val="009C3209"/>
    <w:rsid w:val="009C3ED9"/>
    <w:rsid w:val="009E5A84"/>
    <w:rsid w:val="00A45A76"/>
    <w:rsid w:val="00A714F8"/>
    <w:rsid w:val="00A831AA"/>
    <w:rsid w:val="00A90723"/>
    <w:rsid w:val="00A927F3"/>
    <w:rsid w:val="00B53BB2"/>
    <w:rsid w:val="00C06A78"/>
    <w:rsid w:val="00CC5FDE"/>
    <w:rsid w:val="00D31D50"/>
    <w:rsid w:val="00D34CDA"/>
    <w:rsid w:val="00D82DC9"/>
    <w:rsid w:val="00F55F1C"/>
    <w:rsid w:val="00F85B2C"/>
    <w:rsid w:val="00F9169E"/>
    <w:rsid w:val="00FD30B8"/>
    <w:rsid w:val="07F812F8"/>
    <w:rsid w:val="0CE12BAF"/>
    <w:rsid w:val="1782289D"/>
    <w:rsid w:val="235C4C12"/>
    <w:rsid w:val="27B142BC"/>
    <w:rsid w:val="2B004985"/>
    <w:rsid w:val="306B53B0"/>
    <w:rsid w:val="32FB3683"/>
    <w:rsid w:val="35B446E9"/>
    <w:rsid w:val="40520DD1"/>
    <w:rsid w:val="4FAF2C1A"/>
    <w:rsid w:val="54521934"/>
    <w:rsid w:val="5870137C"/>
    <w:rsid w:val="5A1D0965"/>
    <w:rsid w:val="5A1D1783"/>
    <w:rsid w:val="5A9401CD"/>
    <w:rsid w:val="5C3E033B"/>
    <w:rsid w:val="66AA4BC9"/>
    <w:rsid w:val="69F63AB8"/>
    <w:rsid w:val="6AF14C48"/>
    <w:rsid w:val="6C8A7920"/>
    <w:rsid w:val="70B42953"/>
    <w:rsid w:val="7D43411C"/>
    <w:rsid w:val="7ECD71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style>
  <w:style w:type="paragraph" w:styleId="3">
    <w:name w:val="Balloon Text"/>
    <w:basedOn w:val="1"/>
    <w:link w:val="15"/>
    <w:semiHidden/>
    <w:unhideWhenUsed/>
    <w:qFormat/>
    <w:uiPriority w:val="99"/>
    <w:pPr>
      <w:spacing w:after="0"/>
    </w:pPr>
    <w:rPr>
      <w:sz w:val="18"/>
      <w:szCs w:val="18"/>
    </w:rPr>
  </w:style>
  <w:style w:type="paragraph" w:styleId="4">
    <w:name w:val="footer"/>
    <w:basedOn w:val="1"/>
    <w:link w:val="14"/>
    <w:semiHidden/>
    <w:unhideWhenUsed/>
    <w:qFormat/>
    <w:uiPriority w:val="99"/>
    <w:pPr>
      <w:tabs>
        <w:tab w:val="center" w:pos="4153"/>
        <w:tab w:val="right" w:pos="8306"/>
      </w:tabs>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7">
    <w:name w:val="annotation subject"/>
    <w:basedOn w:val="2"/>
    <w:next w:val="2"/>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paragraph" w:styleId="12">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13">
    <w:name w:val="页眉 Char"/>
    <w:basedOn w:val="9"/>
    <w:link w:val="5"/>
    <w:semiHidden/>
    <w:qFormat/>
    <w:uiPriority w:val="99"/>
    <w:rPr>
      <w:rFonts w:ascii="Tahoma" w:hAnsi="Tahoma"/>
      <w:sz w:val="18"/>
      <w:szCs w:val="18"/>
    </w:rPr>
  </w:style>
  <w:style w:type="character" w:customStyle="1" w:styleId="14">
    <w:name w:val="页脚 Char"/>
    <w:basedOn w:val="9"/>
    <w:link w:val="4"/>
    <w:semiHidden/>
    <w:qFormat/>
    <w:uiPriority w:val="99"/>
    <w:rPr>
      <w:rFonts w:ascii="Tahoma" w:hAnsi="Tahoma"/>
      <w:sz w:val="18"/>
      <w:szCs w:val="18"/>
    </w:rPr>
  </w:style>
  <w:style w:type="character" w:customStyle="1" w:styleId="15">
    <w:name w:val="批注框文本 Char"/>
    <w:basedOn w:val="9"/>
    <w:link w:val="3"/>
    <w:semiHidden/>
    <w:qFormat/>
    <w:uiPriority w:val="99"/>
    <w:rPr>
      <w:rFonts w:ascii="Tahoma" w:hAnsi="Tahoma"/>
      <w:sz w:val="18"/>
      <w:szCs w:val="18"/>
    </w:rPr>
  </w:style>
  <w:style w:type="character" w:customStyle="1" w:styleId="16">
    <w:name w:val="批注文字 Char"/>
    <w:basedOn w:val="9"/>
    <w:link w:val="2"/>
    <w:semiHidden/>
    <w:qFormat/>
    <w:uiPriority w:val="99"/>
    <w:rPr>
      <w:rFonts w:ascii="Tahoma" w:hAnsi="Tahoma"/>
      <w:sz w:val="22"/>
      <w:szCs w:val="22"/>
    </w:rPr>
  </w:style>
  <w:style w:type="character" w:customStyle="1" w:styleId="17">
    <w:name w:val="批注主题 Char"/>
    <w:basedOn w:val="16"/>
    <w:link w:val="7"/>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1527</Words>
  <Characters>1541</Characters>
  <Lines>9</Lines>
  <Paragraphs>2</Paragraphs>
  <TotalTime>114</TotalTime>
  <ScaleCrop>false</ScaleCrop>
  <LinksUpToDate>false</LinksUpToDate>
  <CharactersWithSpaces>1544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2024-03-01T08:46:00Z</dcterms:created>
  <dc:creator>Administrator</dc:creator>
  <cp:lastModifiedBy>L⃫i⃫n⃫ k⃫</cp:lastModifiedBy>
  <cp:lastPrinted>2025-07-04T02:08:48Z</cp:lastPrinted>
  <dcterms:modified xsi:type="dcterms:W3CDTF">2025-07-04T02:09:11Z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73B1D0C066A74CF394C21A13C3D3809F_13</vt:lpwstr>
  </property>
  <property fmtid="{D5CDD505-2E9C-101B-9397-08002B2CF9AE}" pid="4" name="KSOTemplateDocerSaveRecord">
    <vt:lpwstr>eyJoZGlkIjoiZWVjNTA3MzAyNzE3MTk2NmJjYzBiNGY5NmUzYzE0NmMiLCJ1c2VySWQiOiIxMDc3NzE5ODgyIn0=</vt:lpwstr>
  </property>
</Properties>
</file>