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0B51A">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用户需求</w:t>
      </w:r>
    </w:p>
    <w:p w14:paraId="16D1945D">
      <w:pPr>
        <w:keepNext w:val="0"/>
        <w:keepLines w:val="0"/>
        <w:pageBreakBefore w:val="0"/>
        <w:widowControl w:val="0"/>
        <w:kinsoku/>
        <w:overflowPunct/>
        <w:topLinePunct w:val="0"/>
        <w:autoSpaceDE/>
        <w:autoSpaceDN/>
        <w:bidi w:val="0"/>
        <w:spacing w:line="420" w:lineRule="exact"/>
        <w:textAlignment w:val="auto"/>
        <w:rPr>
          <w:rFonts w:ascii="宋体" w:hAnsi="宋体" w:eastAsia="宋体" w:cs="宋体"/>
          <w:b/>
          <w:bCs/>
          <w:sz w:val="24"/>
        </w:rPr>
      </w:pPr>
      <w:r>
        <w:rPr>
          <w:rFonts w:hint="eastAsia" w:ascii="宋体" w:hAnsi="宋体" w:eastAsia="宋体" w:cs="宋体"/>
          <w:b/>
          <w:bCs/>
          <w:sz w:val="24"/>
        </w:rPr>
        <w:t>一、项目名称</w:t>
      </w:r>
    </w:p>
    <w:p w14:paraId="07661463">
      <w:pPr>
        <w:keepNext w:val="0"/>
        <w:keepLines w:val="0"/>
        <w:pageBreakBefore w:val="0"/>
        <w:widowControl w:val="0"/>
        <w:kinsoku/>
        <w:overflowPunct/>
        <w:topLinePunct w:val="0"/>
        <w:autoSpaceDE/>
        <w:autoSpaceDN/>
        <w:bidi w:val="0"/>
        <w:spacing w:line="420" w:lineRule="exact"/>
        <w:ind w:firstLine="480" w:firstLineChars="200"/>
        <w:textAlignment w:val="auto"/>
        <w:rPr>
          <w:rFonts w:ascii="宋体" w:hAnsi="宋体" w:eastAsia="宋体" w:cs="宋体"/>
          <w:sz w:val="24"/>
        </w:rPr>
      </w:pPr>
      <w:r>
        <w:rPr>
          <w:rFonts w:hint="eastAsia" w:ascii="宋体" w:hAnsi="宋体" w:eastAsia="宋体" w:cs="宋体"/>
          <w:sz w:val="24"/>
        </w:rPr>
        <w:t>广东省第二人民医院惠来医院</w:t>
      </w:r>
      <w:r>
        <w:rPr>
          <w:rFonts w:hint="eastAsia" w:ascii="宋体" w:hAnsi="宋体" w:eastAsia="宋体" w:cs="宋体"/>
          <w:sz w:val="24"/>
          <w:lang w:eastAsia="zh-CN"/>
        </w:rPr>
        <w:t>（</w:t>
      </w:r>
      <w:r>
        <w:rPr>
          <w:rFonts w:hint="eastAsia" w:ascii="宋体" w:hAnsi="宋体" w:eastAsia="宋体" w:cs="宋体"/>
          <w:sz w:val="24"/>
          <w:lang w:val="en-US" w:eastAsia="zh-CN"/>
        </w:rPr>
        <w:t>惠来县人民医院</w:t>
      </w:r>
      <w:r>
        <w:rPr>
          <w:rFonts w:hint="eastAsia" w:ascii="宋体" w:hAnsi="宋体" w:eastAsia="宋体" w:cs="宋体"/>
          <w:sz w:val="24"/>
          <w:lang w:eastAsia="zh-CN"/>
        </w:rPr>
        <w:t>）医疗辅助</w:t>
      </w:r>
      <w:r>
        <w:rPr>
          <w:rFonts w:hint="eastAsia" w:ascii="宋体" w:hAnsi="宋体" w:eastAsia="宋体" w:cs="宋体"/>
          <w:sz w:val="24"/>
        </w:rPr>
        <w:t>服务</w:t>
      </w:r>
      <w:r>
        <w:rPr>
          <w:rFonts w:hint="eastAsia" w:ascii="宋体" w:hAnsi="宋体" w:eastAsia="宋体" w:cs="宋体"/>
          <w:sz w:val="24"/>
          <w:lang w:eastAsia="zh-CN"/>
        </w:rPr>
        <w:t>人员</w:t>
      </w:r>
      <w:r>
        <w:rPr>
          <w:rFonts w:hint="eastAsia" w:ascii="宋体" w:hAnsi="宋体" w:eastAsia="宋体" w:cs="宋体"/>
          <w:sz w:val="24"/>
        </w:rPr>
        <w:t>和</w:t>
      </w:r>
      <w:r>
        <w:rPr>
          <w:rFonts w:hint="eastAsia" w:ascii="宋体" w:hAnsi="宋体" w:eastAsia="宋体" w:cs="宋体"/>
          <w:sz w:val="24"/>
          <w:lang w:eastAsia="zh-CN"/>
        </w:rPr>
        <w:t>医疗护理</w:t>
      </w:r>
      <w:r>
        <w:rPr>
          <w:rFonts w:hint="eastAsia" w:ascii="宋体" w:hAnsi="宋体" w:eastAsia="宋体" w:cs="宋体"/>
          <w:sz w:val="24"/>
        </w:rPr>
        <w:t>服务项目。</w:t>
      </w:r>
    </w:p>
    <w:p w14:paraId="73AB82DD">
      <w:pPr>
        <w:keepNext w:val="0"/>
        <w:keepLines w:val="0"/>
        <w:pageBreakBefore w:val="0"/>
        <w:widowControl w:val="0"/>
        <w:shd w:val="clear" w:color="auto" w:fill="FFFFFF"/>
        <w:kinsoku/>
        <w:wordWrap w:val="0"/>
        <w:overflowPunct/>
        <w:topLinePunct w:val="0"/>
        <w:autoSpaceDE/>
        <w:autoSpaceDN/>
        <w:bidi w:val="0"/>
        <w:spacing w:line="420" w:lineRule="exact"/>
        <w:textAlignment w:val="auto"/>
        <w:outlineLvl w:val="0"/>
        <w:rPr>
          <w:rFonts w:ascii="宋体" w:hAnsi="宋体" w:eastAsia="宋体" w:cs="宋体"/>
          <w:b/>
          <w:bCs/>
          <w:sz w:val="24"/>
        </w:rPr>
      </w:pPr>
      <w:r>
        <w:rPr>
          <w:rFonts w:hint="eastAsia" w:ascii="宋体" w:hAnsi="宋体" w:eastAsia="宋体" w:cs="宋体"/>
          <w:b/>
          <w:bCs/>
          <w:sz w:val="24"/>
        </w:rPr>
        <w:t>二、服务时间</w:t>
      </w:r>
    </w:p>
    <w:p w14:paraId="4A0C18D1">
      <w:pPr>
        <w:pStyle w:val="9"/>
        <w:keepNext w:val="0"/>
        <w:keepLines w:val="0"/>
        <w:pageBreakBefore w:val="0"/>
        <w:widowControl w:val="0"/>
        <w:shd w:val="clear" w:color="auto" w:fill="FFFFFF"/>
        <w:kinsoku/>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服务期限: 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20</w:t>
      </w:r>
      <w:r>
        <w:rPr>
          <w:rFonts w:hint="eastAsia" w:ascii="宋体" w:hAnsi="宋体" w:eastAsia="宋体" w:cs="宋体"/>
          <w:sz w:val="24"/>
        </w:rPr>
        <w:t>日至202</w:t>
      </w:r>
      <w:r>
        <w:rPr>
          <w:rFonts w:hint="eastAsia" w:ascii="宋体" w:hAnsi="宋体" w:eastAsia="宋体" w:cs="宋体"/>
          <w:sz w:val="24"/>
          <w:lang w:val="en-US" w:eastAsia="zh-CN"/>
        </w:rPr>
        <w:t>9</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r>
        <w:rPr>
          <w:rFonts w:hint="eastAsia" w:ascii="宋体" w:hAnsi="宋体" w:eastAsia="宋体" w:cs="宋体"/>
          <w:sz w:val="24"/>
          <w:lang w:eastAsia="zh-CN"/>
        </w:rPr>
        <w:t>（</w:t>
      </w:r>
      <w:r>
        <w:rPr>
          <w:rFonts w:hint="eastAsia" w:ascii="宋体" w:hAnsi="宋体" w:eastAsia="宋体" w:cs="宋体"/>
          <w:sz w:val="24"/>
          <w:lang w:val="en-US" w:eastAsia="zh-CN"/>
        </w:rPr>
        <w:t>以合同签订为准）</w:t>
      </w:r>
    </w:p>
    <w:p w14:paraId="28DE878F">
      <w:pPr>
        <w:keepNext w:val="0"/>
        <w:keepLines w:val="0"/>
        <w:pageBreakBefore w:val="0"/>
        <w:widowControl w:val="0"/>
        <w:shd w:val="clear" w:color="auto" w:fill="FFFFFF"/>
        <w:kinsoku/>
        <w:wordWrap w:val="0"/>
        <w:overflowPunct/>
        <w:topLinePunct w:val="0"/>
        <w:autoSpaceDE/>
        <w:autoSpaceDN/>
        <w:bidi w:val="0"/>
        <w:spacing w:line="420" w:lineRule="exact"/>
        <w:textAlignment w:val="auto"/>
        <w:outlineLvl w:val="0"/>
        <w:rPr>
          <w:rFonts w:ascii="宋体" w:hAnsi="宋体" w:eastAsia="宋体" w:cs="宋体"/>
          <w:b/>
          <w:bCs/>
          <w:sz w:val="24"/>
        </w:rPr>
      </w:pPr>
      <w:r>
        <w:rPr>
          <w:rFonts w:hint="eastAsia" w:ascii="宋体" w:hAnsi="宋体" w:eastAsia="宋体" w:cs="宋体"/>
          <w:b/>
          <w:bCs/>
          <w:sz w:val="24"/>
        </w:rPr>
        <w:t>三、服务地点</w:t>
      </w:r>
    </w:p>
    <w:p w14:paraId="3064708C">
      <w:pPr>
        <w:keepNext w:val="0"/>
        <w:keepLines w:val="0"/>
        <w:pageBreakBefore w:val="0"/>
        <w:widowControl w:val="0"/>
        <w:kinsoku/>
        <w:overflowPunct/>
        <w:topLinePunct w:val="0"/>
        <w:autoSpaceDE/>
        <w:autoSpaceDN/>
        <w:bidi w:val="0"/>
        <w:spacing w:line="420" w:lineRule="exact"/>
        <w:ind w:firstLine="480" w:firstLineChars="200"/>
        <w:textAlignment w:val="auto"/>
        <w:rPr>
          <w:rFonts w:ascii="宋体" w:hAnsi="宋体" w:eastAsia="宋体" w:cs="宋体"/>
          <w:b/>
          <w:bCs/>
          <w:sz w:val="24"/>
        </w:rPr>
      </w:pPr>
      <w:r>
        <w:rPr>
          <w:rFonts w:hint="eastAsia" w:ascii="宋体" w:hAnsi="宋体" w:eastAsia="宋体" w:cs="宋体"/>
          <w:sz w:val="24"/>
        </w:rPr>
        <w:t>广东省揭阳市惠来县惠城镇惠西路230号</w:t>
      </w:r>
    </w:p>
    <w:p w14:paraId="5E4F23D6">
      <w:pPr>
        <w:keepNext w:val="0"/>
        <w:keepLines w:val="0"/>
        <w:pageBreakBefore w:val="0"/>
        <w:widowControl w:val="0"/>
        <w:kinsoku/>
        <w:overflowPunct/>
        <w:topLinePunct w:val="0"/>
        <w:autoSpaceDE/>
        <w:autoSpaceDN/>
        <w:bidi w:val="0"/>
        <w:spacing w:line="420" w:lineRule="exact"/>
        <w:textAlignment w:val="auto"/>
        <w:rPr>
          <w:rFonts w:ascii="宋体" w:hAnsi="宋体" w:eastAsia="宋体" w:cs="宋体"/>
          <w:b/>
          <w:bCs/>
          <w:sz w:val="24"/>
        </w:rPr>
      </w:pPr>
      <w:r>
        <w:rPr>
          <w:rFonts w:hint="eastAsia" w:ascii="宋体" w:hAnsi="宋体" w:eastAsia="宋体" w:cs="宋体"/>
          <w:b/>
          <w:bCs/>
          <w:sz w:val="24"/>
        </w:rPr>
        <w:t>四、供应商资格</w:t>
      </w:r>
    </w:p>
    <w:p w14:paraId="30FC8D6E">
      <w:pPr>
        <w:keepNext w:val="0"/>
        <w:keepLines w:val="0"/>
        <w:pageBreakBefore w:val="0"/>
        <w:widowControl w:val="0"/>
        <w:kinsoku/>
        <w:overflowPunct/>
        <w:topLinePunct w:val="0"/>
        <w:autoSpaceDE/>
        <w:autoSpaceDN/>
        <w:bidi w:val="0"/>
        <w:spacing w:line="420" w:lineRule="exact"/>
        <w:ind w:firstLine="480" w:firstLineChars="200"/>
        <w:textAlignment w:val="auto"/>
        <w:rPr>
          <w:rFonts w:ascii="宋体" w:hAnsi="宋体" w:eastAsia="宋体" w:cs="宋体"/>
          <w:sz w:val="24"/>
        </w:rPr>
      </w:pPr>
      <w:r>
        <w:rPr>
          <w:rFonts w:hint="eastAsia" w:ascii="宋体" w:hAnsi="宋体" w:eastAsia="宋体" w:cs="宋体"/>
          <w:sz w:val="24"/>
        </w:rPr>
        <w:t>1、必须是在中华人民共和国境内注册的具有独立承担民事责任能力的法人；</w:t>
      </w:r>
    </w:p>
    <w:p w14:paraId="007189FC">
      <w:pPr>
        <w:keepNext w:val="0"/>
        <w:keepLines w:val="0"/>
        <w:pageBreakBefore w:val="0"/>
        <w:widowControl w:val="0"/>
        <w:kinsoku/>
        <w:overflowPunct/>
        <w:topLinePunct w:val="0"/>
        <w:autoSpaceDE/>
        <w:autoSpaceDN/>
        <w:bidi w:val="0"/>
        <w:spacing w:line="420" w:lineRule="exact"/>
        <w:ind w:firstLine="480" w:firstLineChars="200"/>
        <w:textAlignment w:val="auto"/>
        <w:rPr>
          <w:rFonts w:ascii="宋体" w:hAnsi="宋体" w:eastAsia="宋体" w:cs="宋体"/>
          <w:sz w:val="24"/>
        </w:rPr>
      </w:pPr>
      <w:r>
        <w:rPr>
          <w:rFonts w:hint="eastAsia" w:ascii="宋体" w:hAnsi="宋体" w:eastAsia="宋体" w:cs="宋体"/>
          <w:sz w:val="24"/>
        </w:rPr>
        <w:t>2、依法取得营业执照（或事业单位法人证书，或社会团体法人登记证书，或执业许可证）、组织机构代码证和税务登记证复印件（或者“三证合一”复印件）（加盖公章）。</w:t>
      </w:r>
    </w:p>
    <w:p w14:paraId="29DE061D">
      <w:pPr>
        <w:keepNext w:val="0"/>
        <w:keepLines w:val="0"/>
        <w:pageBreakBefore w:val="0"/>
        <w:widowControl w:val="0"/>
        <w:kinsoku/>
        <w:overflowPunct/>
        <w:topLinePunct w:val="0"/>
        <w:autoSpaceDE/>
        <w:autoSpaceDN/>
        <w:bidi w:val="0"/>
        <w:spacing w:line="420" w:lineRule="exact"/>
        <w:ind w:firstLine="480" w:firstLineChars="200"/>
        <w:textAlignment w:val="auto"/>
        <w:rPr>
          <w:rFonts w:ascii="宋体" w:hAnsi="宋体" w:eastAsia="宋体" w:cs="宋体"/>
          <w:sz w:val="24"/>
        </w:rPr>
      </w:pPr>
      <w:r>
        <w:rPr>
          <w:rFonts w:hint="eastAsia" w:ascii="宋体" w:hAnsi="宋体" w:eastAsia="宋体" w:cs="宋体"/>
          <w:sz w:val="24"/>
        </w:rPr>
        <w:t>3、具有履行合同所必需的能力。</w:t>
      </w:r>
    </w:p>
    <w:p w14:paraId="58C2871D">
      <w:pPr>
        <w:keepNext w:val="0"/>
        <w:keepLines w:val="0"/>
        <w:pageBreakBefore w:val="0"/>
        <w:widowControl w:val="0"/>
        <w:kinsoku/>
        <w:overflowPunct/>
        <w:topLinePunct w:val="0"/>
        <w:autoSpaceDE/>
        <w:autoSpaceDN/>
        <w:bidi w:val="0"/>
        <w:spacing w:line="420" w:lineRule="exact"/>
        <w:ind w:firstLine="480" w:firstLineChars="200"/>
        <w:textAlignment w:val="auto"/>
        <w:rPr>
          <w:rFonts w:ascii="宋体" w:hAnsi="宋体" w:eastAsia="宋体" w:cs="宋体"/>
          <w:sz w:val="24"/>
        </w:rPr>
      </w:pPr>
      <w:r>
        <w:rPr>
          <w:rFonts w:hint="eastAsia" w:ascii="宋体" w:hAnsi="宋体" w:eastAsia="宋体" w:cs="宋体"/>
          <w:sz w:val="24"/>
        </w:rPr>
        <w:t>4、不接受联合体报名。</w:t>
      </w:r>
    </w:p>
    <w:p w14:paraId="6A07BB5E">
      <w:pPr>
        <w:keepNext w:val="0"/>
        <w:keepLines w:val="0"/>
        <w:pageBreakBefore w:val="0"/>
        <w:widowControl w:val="0"/>
        <w:kinsoku/>
        <w:overflowPunct/>
        <w:topLinePunct w:val="0"/>
        <w:autoSpaceDE/>
        <w:autoSpaceDN/>
        <w:bidi w:val="0"/>
        <w:spacing w:line="4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rPr>
        <w:t>5、单位负责人为同一人或者存在直接控股、管理关系的不同供应商，不得</w:t>
      </w:r>
      <w:r>
        <w:rPr>
          <w:rFonts w:hint="eastAsia" w:ascii="宋体" w:hAnsi="宋体" w:eastAsia="宋体" w:cs="宋体"/>
          <w:sz w:val="24"/>
          <w:highlight w:val="none"/>
        </w:rPr>
        <w:t>同时参加本采购项目响应。</w:t>
      </w:r>
    </w:p>
    <w:p w14:paraId="6C90BA5A">
      <w:pPr>
        <w:keepNext w:val="0"/>
        <w:keepLines w:val="0"/>
        <w:pageBreakBefore w:val="0"/>
        <w:widowControl w:val="0"/>
        <w:kinsoku/>
        <w:overflowPunct/>
        <w:topLinePunct w:val="0"/>
        <w:autoSpaceDE/>
        <w:autoSpaceDN/>
        <w:bidi w:val="0"/>
        <w:spacing w:line="420" w:lineRule="exact"/>
        <w:ind w:firstLine="480"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olor w:val="000000" w:themeColor="text1"/>
          <w:sz w:val="24"/>
          <w:szCs w:val="24"/>
          <w:lang w:val="en-US" w:eastAsia="zh-CN"/>
          <w14:textFill>
            <w14:solidFill>
              <w14:schemeClr w14:val="tx1"/>
            </w14:solidFill>
          </w14:textFill>
        </w:rPr>
        <w:t>投标人需具有人力资源和社会保障局颁发的有效期内的劳务派遣经营许可证书。</w:t>
      </w:r>
    </w:p>
    <w:p w14:paraId="4E89FDE9">
      <w:pPr>
        <w:pStyle w:val="3"/>
        <w:keepNext w:val="0"/>
        <w:keepLines w:val="0"/>
        <w:pageBreakBefore w:val="0"/>
        <w:widowControl w:val="0"/>
        <w:kinsoku/>
        <w:overflowPunct/>
        <w:topLinePunct w:val="0"/>
        <w:autoSpaceDE/>
        <w:autoSpaceDN/>
        <w:bidi w:val="0"/>
        <w:spacing w:line="420" w:lineRule="exact"/>
        <w:ind w:firstLine="480" w:firstLineChars="200"/>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投标人</w:t>
      </w:r>
      <w:r>
        <w:rPr>
          <w:rFonts w:hint="eastAsia" w:ascii="宋体" w:hAnsi="宋体" w:eastAsia="宋体"/>
          <w:color w:val="000000" w:themeColor="text1"/>
          <w:sz w:val="24"/>
          <w:szCs w:val="24"/>
          <w:lang w:val="en-US" w:eastAsia="zh-CN"/>
          <w14:textFill>
            <w14:solidFill>
              <w14:schemeClr w14:val="tx1"/>
            </w14:solidFill>
          </w14:textFill>
        </w:rPr>
        <w:t>需</w:t>
      </w:r>
      <w:r>
        <w:rPr>
          <w:rFonts w:hint="eastAsia" w:ascii="宋体" w:hAnsi="宋体" w:eastAsia="宋体"/>
          <w:color w:val="000000" w:themeColor="text1"/>
          <w:sz w:val="24"/>
          <w:szCs w:val="24"/>
          <w14:textFill>
            <w14:solidFill>
              <w14:schemeClr w14:val="tx1"/>
            </w14:solidFill>
          </w14:textFill>
        </w:rPr>
        <w:t>具有服务信息化管理应用能力，具有陪护</w:t>
      </w:r>
      <w:r>
        <w:rPr>
          <w:rFonts w:ascii="宋体" w:hAnsi="宋体" w:eastAsia="宋体"/>
          <w:color w:val="000000" w:themeColor="text1"/>
          <w:sz w:val="24"/>
          <w:szCs w:val="24"/>
          <w14:textFill>
            <w14:solidFill>
              <w14:schemeClr w14:val="tx1"/>
            </w14:solidFill>
          </w14:textFill>
        </w:rPr>
        <w:t>/护理服务类信息化管理系统的</w:t>
      </w:r>
      <w:r>
        <w:rPr>
          <w:rFonts w:hint="eastAsia" w:ascii="宋体" w:hAnsi="宋体" w:eastAsia="宋体"/>
          <w:color w:val="000000" w:themeColor="text1"/>
          <w:sz w:val="24"/>
          <w:szCs w:val="24"/>
          <w:lang w:eastAsia="zh-CN"/>
          <w14:textFill>
            <w14:solidFill>
              <w14:schemeClr w14:val="tx1"/>
            </w14:solidFill>
          </w14:textFill>
        </w:rPr>
        <w:t>。</w:t>
      </w:r>
    </w:p>
    <w:p w14:paraId="4BF017A6">
      <w:pPr>
        <w:keepNext w:val="0"/>
        <w:keepLines w:val="0"/>
        <w:pageBreakBefore w:val="0"/>
        <w:widowControl w:val="0"/>
        <w:kinsoku/>
        <w:overflowPunct/>
        <w:topLinePunct w:val="0"/>
        <w:autoSpaceDE/>
        <w:autoSpaceDN/>
        <w:bidi w:val="0"/>
        <w:spacing w:line="420" w:lineRule="exact"/>
        <w:ind w:firstLine="480" w:firstLineChars="200"/>
        <w:textAlignment w:val="auto"/>
        <w:rPr>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FC41F37">
      <w:pPr>
        <w:keepNext w:val="0"/>
        <w:keepLines w:val="0"/>
        <w:pageBreakBefore w:val="0"/>
        <w:widowControl w:val="0"/>
        <w:kinsoku/>
        <w:overflowPunct/>
        <w:topLinePunct w:val="0"/>
        <w:autoSpaceDE/>
        <w:autoSpaceDN/>
        <w:bidi w:val="0"/>
        <w:spacing w:line="420" w:lineRule="exact"/>
        <w:textAlignment w:val="auto"/>
        <w:rPr>
          <w:rFonts w:ascii="宋体" w:hAnsi="宋体" w:eastAsia="宋体" w:cs="宋体"/>
          <w:b/>
          <w:bCs/>
          <w:sz w:val="24"/>
          <w:highlight w:val="none"/>
        </w:rPr>
      </w:pPr>
      <w:r>
        <w:rPr>
          <w:rFonts w:hint="eastAsia" w:ascii="宋体" w:hAnsi="宋体" w:eastAsia="宋体" w:cs="宋体"/>
          <w:b/>
          <w:bCs/>
          <w:sz w:val="24"/>
          <w:highlight w:val="none"/>
        </w:rPr>
        <w:t>五、服务费用</w:t>
      </w:r>
    </w:p>
    <w:p w14:paraId="63AD57E4">
      <w:pPr>
        <w:keepNext w:val="0"/>
        <w:keepLines w:val="0"/>
        <w:pageBreakBefore w:val="0"/>
        <w:widowControl w:val="0"/>
        <w:kinsoku/>
        <w:overflowPunct/>
        <w:topLinePunct w:val="0"/>
        <w:autoSpaceDE/>
        <w:autoSpaceDN/>
        <w:bidi w:val="0"/>
        <w:spacing w:line="4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themeColor="text1"/>
          <w:sz w:val="24"/>
          <w:lang w:eastAsia="zh-CN"/>
          <w14:textFill>
            <w14:solidFill>
              <w14:schemeClr w14:val="tx1"/>
            </w14:solidFill>
          </w14:textFill>
        </w:rPr>
        <w:t>医疗辅助</w:t>
      </w:r>
      <w:r>
        <w:rPr>
          <w:rFonts w:hint="eastAsia" w:ascii="宋体" w:hAnsi="宋体" w:eastAsia="宋体" w:cs="宋体"/>
          <w:color w:val="000000" w:themeColor="text1"/>
          <w:sz w:val="24"/>
          <w14:textFill>
            <w14:solidFill>
              <w14:schemeClr w14:val="tx1"/>
            </w14:solidFill>
          </w14:textFill>
        </w:rPr>
        <w:t>服务</w:t>
      </w:r>
      <w:r>
        <w:rPr>
          <w:rFonts w:hint="eastAsia" w:ascii="宋体" w:hAnsi="宋体" w:eastAsia="宋体" w:cs="宋体"/>
          <w:color w:val="000000" w:themeColor="text1"/>
          <w:sz w:val="24"/>
          <w:lang w:eastAsia="zh-CN"/>
          <w14:textFill>
            <w14:solidFill>
              <w14:schemeClr w14:val="tx1"/>
            </w14:solidFill>
          </w14:textFill>
        </w:rPr>
        <w:t>人员</w:t>
      </w:r>
      <w:r>
        <w:rPr>
          <w:rFonts w:hint="eastAsia" w:ascii="宋体" w:hAnsi="宋体" w:eastAsia="宋体" w:cs="宋体"/>
          <w:color w:val="000000" w:themeColor="text1"/>
          <w:sz w:val="24"/>
          <w14:textFill>
            <w14:solidFill>
              <w14:schemeClr w14:val="tx1"/>
            </w14:solidFill>
          </w14:textFill>
        </w:rPr>
        <w:t>和</w:t>
      </w:r>
      <w:r>
        <w:rPr>
          <w:rFonts w:hint="eastAsia" w:ascii="宋体" w:hAnsi="宋体" w:eastAsia="宋体" w:cs="宋体"/>
          <w:color w:val="000000" w:themeColor="text1"/>
          <w:sz w:val="24"/>
          <w:lang w:eastAsia="zh-CN"/>
          <w14:textFill>
            <w14:solidFill>
              <w14:schemeClr w14:val="tx1"/>
            </w14:solidFill>
          </w14:textFill>
        </w:rPr>
        <w:t>医疗护理</w:t>
      </w:r>
      <w:r>
        <w:rPr>
          <w:rFonts w:hint="eastAsia" w:ascii="宋体" w:hAnsi="宋体" w:eastAsia="宋体" w:cs="宋体"/>
          <w:color w:val="000000" w:themeColor="text1"/>
          <w:sz w:val="24"/>
          <w14:textFill>
            <w14:solidFill>
              <w14:schemeClr w14:val="tx1"/>
            </w14:solidFill>
          </w14:textFill>
        </w:rPr>
        <w:t>服务费用：共</w:t>
      </w: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sz w:val="24"/>
        </w:rPr>
        <w:t>人（41</w:t>
      </w:r>
      <w:r>
        <w:rPr>
          <w:rFonts w:hint="eastAsia" w:ascii="宋体" w:hAnsi="宋体" w:eastAsia="宋体" w:cs="宋体"/>
          <w:sz w:val="24"/>
          <w:lang w:val="en-US" w:eastAsia="zh-CN"/>
        </w:rPr>
        <w:t>46</w:t>
      </w:r>
      <w:r>
        <w:rPr>
          <w:rFonts w:hint="eastAsia" w:ascii="宋体" w:hAnsi="宋体" w:eastAsia="宋体" w:cs="宋体"/>
          <w:sz w:val="24"/>
        </w:rPr>
        <w:t>元/月/人）。</w:t>
      </w:r>
    </w:p>
    <w:p w14:paraId="3BEBDA96">
      <w:pPr>
        <w:pStyle w:val="3"/>
        <w:rPr>
          <w:rFonts w:hint="default" w:eastAsia="宋体"/>
          <w:lang w:val="en-US" w:eastAsia="zh-CN"/>
        </w:rPr>
      </w:pPr>
      <w:r>
        <w:rPr>
          <w:rFonts w:hint="eastAsia" w:ascii="宋体" w:hAnsi="宋体" w:eastAsia="宋体" w:cs="宋体"/>
          <w:sz w:val="24"/>
          <w:lang w:eastAsia="zh-CN"/>
        </w:rPr>
        <w:t>护理员</w:t>
      </w:r>
      <w:r>
        <w:rPr>
          <w:rFonts w:hint="eastAsia" w:ascii="宋体" w:hAnsi="宋体" w:eastAsia="宋体" w:cs="宋体"/>
          <w:sz w:val="24"/>
          <w:lang w:val="en-US" w:eastAsia="zh-CN"/>
        </w:rPr>
        <w:t>3人，输送员2人，文员4人，机动1人，管理1人。</w:t>
      </w:r>
    </w:p>
    <w:p w14:paraId="3D8073F6">
      <w:pPr>
        <w:keepNext w:val="0"/>
        <w:keepLines w:val="0"/>
        <w:pageBreakBefore w:val="0"/>
        <w:widowControl w:val="0"/>
        <w:kinsoku/>
        <w:overflowPunct/>
        <w:topLinePunct w:val="0"/>
        <w:autoSpaceDE/>
        <w:autoSpaceDN/>
        <w:bidi w:val="0"/>
        <w:spacing w:line="420" w:lineRule="exact"/>
        <w:ind w:firstLine="480" w:firstLineChars="200"/>
        <w:textAlignment w:val="auto"/>
        <w:rPr>
          <w:rFonts w:ascii="宋体" w:hAnsi="宋体" w:eastAsia="宋体" w:cs="宋体"/>
          <w:sz w:val="24"/>
        </w:rPr>
      </w:pPr>
      <w:r>
        <w:rPr>
          <w:rFonts w:hint="eastAsia" w:ascii="宋体" w:hAnsi="宋体" w:eastAsia="宋体" w:cs="宋体"/>
          <w:sz w:val="24"/>
          <w:highlight w:val="none"/>
        </w:rPr>
        <w:t>2、生活照护</w:t>
      </w:r>
      <w:r>
        <w:rPr>
          <w:rFonts w:hint="eastAsia" w:ascii="宋体" w:hAnsi="宋体" w:eastAsia="宋体" w:cs="宋体"/>
          <w:sz w:val="24"/>
          <w:highlight w:val="none"/>
          <w:lang w:val="en-US" w:eastAsia="zh-CN"/>
        </w:rPr>
        <w:t>/陪护</w:t>
      </w:r>
      <w:r>
        <w:rPr>
          <w:rFonts w:hint="eastAsia" w:ascii="宋体" w:hAnsi="宋体" w:eastAsia="宋体" w:cs="宋体"/>
          <w:sz w:val="24"/>
          <w:highlight w:val="none"/>
        </w:rPr>
        <w:t>服务费用：由需要生活照护服务的住院患者聘请投标人生活照护员提供服务，并向投标人支付相应费用，</w:t>
      </w:r>
      <w:r>
        <w:rPr>
          <w:rFonts w:hint="eastAsia" w:ascii="宋体" w:hAnsi="宋体" w:eastAsia="宋体" w:cs="宋体"/>
          <w:sz w:val="24"/>
        </w:rPr>
        <w:t>医院不支付任何费用。</w:t>
      </w:r>
    </w:p>
    <w:p w14:paraId="57224620">
      <w:pPr>
        <w:keepNext w:val="0"/>
        <w:keepLines w:val="0"/>
        <w:pageBreakBefore w:val="0"/>
        <w:widowControl w:val="0"/>
        <w:kinsoku/>
        <w:wordWrap/>
        <w:overflowPunct/>
        <w:topLinePunct w:val="0"/>
        <w:autoSpaceDE/>
        <w:autoSpaceDN/>
        <w:bidi w:val="0"/>
        <w:spacing w:line="380" w:lineRule="exact"/>
        <w:textAlignment w:val="auto"/>
        <w:rPr>
          <w:rFonts w:ascii="宋体" w:hAnsi="宋体" w:eastAsia="宋体" w:cs="宋体"/>
          <w:b/>
          <w:bCs/>
          <w:sz w:val="24"/>
        </w:rPr>
      </w:pPr>
      <w:r>
        <w:rPr>
          <w:rFonts w:hint="eastAsia" w:ascii="宋体" w:hAnsi="宋体" w:eastAsia="宋体" w:cs="宋体"/>
          <w:b/>
          <w:bCs/>
          <w:sz w:val="24"/>
        </w:rPr>
        <w:t>六、服务内容及范围</w:t>
      </w:r>
    </w:p>
    <w:p w14:paraId="7C0A89C0">
      <w:pPr>
        <w:keepNext w:val="0"/>
        <w:keepLines w:val="0"/>
        <w:pageBreakBefore w:val="0"/>
        <w:widowControl w:val="0"/>
        <w:kinsoku/>
        <w:wordWrap/>
        <w:overflowPunct/>
        <w:topLinePunct w:val="0"/>
        <w:autoSpaceDE/>
        <w:autoSpaceDN/>
        <w:bidi w:val="0"/>
        <w:spacing w:line="380" w:lineRule="exact"/>
        <w:textAlignment w:val="auto"/>
        <w:rPr>
          <w:rFonts w:ascii="宋体" w:hAnsi="宋体" w:eastAsia="宋体" w:cs="宋体"/>
          <w:b/>
          <w:bCs/>
          <w:sz w:val="24"/>
        </w:rPr>
      </w:pPr>
      <w:r>
        <w:rPr>
          <w:rFonts w:hint="eastAsia" w:ascii="宋体" w:hAnsi="宋体" w:eastAsia="宋体" w:cs="宋体"/>
          <w:b/>
          <w:bCs/>
          <w:sz w:val="24"/>
        </w:rPr>
        <w:t>（一）输送服务</w:t>
      </w:r>
    </w:p>
    <w:p w14:paraId="2DEBD00B">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1.病人的输送服务</w:t>
      </w:r>
    </w:p>
    <w:p w14:paraId="0D5E1D58">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（1）接送病人检查、治疗、会诊、转科等；</w:t>
      </w:r>
    </w:p>
    <w:p w14:paraId="0B80CCF0">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sz w:val="24"/>
        </w:rPr>
        <w:t>（2）接送手术病人；</w:t>
      </w:r>
    </w:p>
    <w:p w14:paraId="41F3B837">
      <w:pPr>
        <w:pStyle w:val="5"/>
        <w:keepNext w:val="0"/>
        <w:keepLines w:val="0"/>
        <w:pageBreakBefore w:val="0"/>
        <w:widowControl w:val="0"/>
        <w:shd w:val="clear" w:color="auto" w:fill="FFFFFF"/>
        <w:tabs>
          <w:tab w:val="left" w:pos="1260"/>
        </w:tabs>
        <w:kinsoku/>
        <w:wordWrap/>
        <w:overflowPunct/>
        <w:topLinePunct w:val="0"/>
        <w:autoSpaceDE/>
        <w:autoSpaceDN/>
        <w:bidi w:val="0"/>
        <w:adjustRightInd/>
        <w:snapToGrid/>
        <w:spacing w:after="0" w:line="380" w:lineRule="exact"/>
        <w:ind w:left="0" w:leftChars="0" w:firstLine="482" w:firstLineChars="200"/>
        <w:jc w:val="left"/>
        <w:textAlignment w:val="auto"/>
        <w:outlineLvl w:val="2"/>
        <w:rPr>
          <w:rFonts w:ascii="宋体" w:hAnsi="宋体" w:eastAsia="宋体" w:cs="宋体"/>
          <w:b/>
          <w:bCs/>
          <w:sz w:val="24"/>
        </w:rPr>
      </w:pPr>
      <w:r>
        <w:rPr>
          <w:rFonts w:hint="eastAsia" w:ascii="宋体" w:hAnsi="宋体" w:eastAsia="宋体" w:cs="宋体"/>
          <w:b/>
          <w:bCs/>
          <w:sz w:val="24"/>
        </w:rPr>
        <w:t>2.文书、标本的输送服务</w:t>
      </w:r>
    </w:p>
    <w:p w14:paraId="68FC68A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（1）按时间巡、送各类标本，</w:t>
      </w:r>
    </w:p>
    <w:p w14:paraId="57EFB31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（2）取送检验科各类试管、检验报告。</w:t>
      </w:r>
    </w:p>
    <w:p w14:paraId="7A212DA8">
      <w:pPr>
        <w:pStyle w:val="5"/>
        <w:keepNext w:val="0"/>
        <w:keepLines w:val="0"/>
        <w:pageBreakBefore w:val="0"/>
        <w:widowControl w:val="0"/>
        <w:shd w:val="clear" w:color="auto" w:fill="FFFFFF"/>
        <w:tabs>
          <w:tab w:val="left" w:pos="1440"/>
        </w:tabs>
        <w:kinsoku/>
        <w:wordWrap/>
        <w:overflowPunct/>
        <w:topLinePunct w:val="0"/>
        <w:autoSpaceDE/>
        <w:autoSpaceDN/>
        <w:bidi w:val="0"/>
        <w:adjustRightInd/>
        <w:snapToGrid/>
        <w:spacing w:after="0" w:line="3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（3）送各类会诊单、检查报告及需预约的检查申请单等文书。</w:t>
      </w:r>
    </w:p>
    <w:p w14:paraId="3F403A4B">
      <w:pPr>
        <w:pStyle w:val="9"/>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380" w:lineRule="exact"/>
        <w:textAlignment w:val="auto"/>
        <w:outlineLvl w:val="1"/>
        <w:rPr>
          <w:rFonts w:ascii="宋体" w:hAnsi="宋体" w:eastAsia="宋体" w:cs="宋体"/>
          <w:sz w:val="24"/>
        </w:rPr>
      </w:pPr>
      <w:r>
        <w:rPr>
          <w:rFonts w:hint="eastAsia" w:ascii="宋体" w:hAnsi="宋体" w:eastAsia="宋体" w:cs="宋体"/>
          <w:b/>
          <w:bCs/>
          <w:sz w:val="24"/>
        </w:rPr>
        <w:t>为病人提供有偿的生活照护</w:t>
      </w:r>
      <w:r>
        <w:rPr>
          <w:rFonts w:hint="eastAsia" w:ascii="宋体" w:hAnsi="宋体" w:eastAsia="宋体" w:cs="宋体"/>
          <w:b/>
          <w:bCs/>
          <w:sz w:val="24"/>
          <w:lang w:val="en-US" w:eastAsia="zh-CN"/>
        </w:rPr>
        <w:t>/陪护</w:t>
      </w:r>
      <w:r>
        <w:rPr>
          <w:rFonts w:hint="eastAsia" w:ascii="宋体" w:hAnsi="宋体" w:eastAsia="宋体" w:cs="宋体"/>
          <w:b/>
          <w:bCs/>
          <w:sz w:val="24"/>
        </w:rPr>
        <w:t>服务</w:t>
      </w:r>
    </w:p>
    <w:p w14:paraId="383F421C">
      <w:pPr>
        <w:pStyle w:val="4"/>
        <w:keepNext w:val="0"/>
        <w:keepLines w:val="0"/>
        <w:pageBreakBefore w:val="0"/>
        <w:widowControl w:val="0"/>
        <w:shd w:val="clear" w:color="auto" w:fill="FFFFFF"/>
        <w:tabs>
          <w:tab w:val="left" w:pos="36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1.巡视病房，及时为病人解决生活照顾问题。</w:t>
      </w:r>
    </w:p>
    <w:p w14:paraId="350A62B2">
      <w:pPr>
        <w:pStyle w:val="4"/>
        <w:keepNext w:val="0"/>
        <w:keepLines w:val="0"/>
        <w:pageBreakBefore w:val="0"/>
        <w:widowControl w:val="0"/>
        <w:shd w:val="clear" w:color="auto" w:fill="FFFFFF"/>
        <w:tabs>
          <w:tab w:val="left" w:pos="36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2.协助护士整理床铺，保持床单元整洁干燥、无异味。</w:t>
      </w:r>
    </w:p>
    <w:p w14:paraId="16185E51">
      <w:pPr>
        <w:pStyle w:val="4"/>
        <w:keepNext w:val="0"/>
        <w:keepLines w:val="0"/>
        <w:pageBreakBefore w:val="0"/>
        <w:widowControl w:val="0"/>
        <w:shd w:val="clear" w:color="auto" w:fill="FFFFFF"/>
        <w:tabs>
          <w:tab w:val="left" w:pos="36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3.在护士的指导下，协助病人做好标本的采集（常规大、小便）。</w:t>
      </w:r>
    </w:p>
    <w:p w14:paraId="10D0297A">
      <w:pPr>
        <w:keepNext w:val="0"/>
        <w:keepLines w:val="0"/>
        <w:pageBreakBefore w:val="0"/>
        <w:widowControl w:val="0"/>
        <w:shd w:val="clear" w:color="auto" w:fill="FFFFFF"/>
        <w:tabs>
          <w:tab w:val="left" w:pos="36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4.协助病人进食及服药，清洁餐具。</w:t>
      </w:r>
    </w:p>
    <w:p w14:paraId="4274246B">
      <w:pPr>
        <w:keepNext w:val="0"/>
        <w:keepLines w:val="0"/>
        <w:pageBreakBefore w:val="0"/>
        <w:widowControl w:val="0"/>
        <w:shd w:val="clear" w:color="auto" w:fill="FFFFFF"/>
        <w:tabs>
          <w:tab w:val="left" w:pos="36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5.为病人递送大、小便器，清理大小便，并及时倾倒清洗。</w:t>
      </w:r>
    </w:p>
    <w:p w14:paraId="39480A5B">
      <w:pPr>
        <w:keepNext w:val="0"/>
        <w:keepLines w:val="0"/>
        <w:pageBreakBefore w:val="0"/>
        <w:widowControl w:val="0"/>
        <w:shd w:val="clear" w:color="auto" w:fill="FFFFFF"/>
        <w:tabs>
          <w:tab w:val="left" w:pos="360"/>
          <w:tab w:val="left" w:pos="900"/>
          <w:tab w:val="left" w:pos="108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6.协助护士为病人洗漱、更衣洗头、喂饭、擦身、洗脚、剪指（趾）等。</w:t>
      </w:r>
    </w:p>
    <w:p w14:paraId="103852E1">
      <w:pPr>
        <w:keepNext w:val="0"/>
        <w:keepLines w:val="0"/>
        <w:pageBreakBefore w:val="0"/>
        <w:widowControl w:val="0"/>
        <w:shd w:val="clear" w:color="auto" w:fill="FFFFFF"/>
        <w:tabs>
          <w:tab w:val="left" w:pos="36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7.协助病人过床，发现病人身体情况异常，及时向医护人员报告。</w:t>
      </w:r>
    </w:p>
    <w:p w14:paraId="08CAD696">
      <w:pPr>
        <w:keepNext w:val="0"/>
        <w:keepLines w:val="0"/>
        <w:pageBreakBefore w:val="0"/>
        <w:widowControl w:val="0"/>
        <w:shd w:val="clear" w:color="auto" w:fill="FFFFFF"/>
        <w:tabs>
          <w:tab w:val="left" w:pos="360"/>
        </w:tabs>
        <w:kinsoku/>
        <w:wordWrap/>
        <w:overflowPunct/>
        <w:topLinePunct w:val="0"/>
        <w:autoSpaceDE/>
        <w:autoSpaceDN/>
        <w:bidi w:val="0"/>
        <w:spacing w:line="380" w:lineRule="exact"/>
        <w:ind w:firstLine="480" w:firstLineChars="200"/>
        <w:textAlignment w:val="auto"/>
        <w:rPr>
          <w:rFonts w:ascii="宋体" w:hAnsi="宋体" w:eastAsia="宋体" w:cs="宋体"/>
          <w:sz w:val="24"/>
        </w:rPr>
      </w:pPr>
      <w:r>
        <w:rPr>
          <w:rFonts w:hint="eastAsia" w:ascii="宋体" w:hAnsi="宋体" w:eastAsia="宋体" w:cs="宋体"/>
          <w:sz w:val="24"/>
        </w:rPr>
        <w:t>8.在医务人员的指导或协助下，为病人更换体位、活动肢体、户外活动等。</w:t>
      </w:r>
    </w:p>
    <w:p w14:paraId="221B5C21">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9.生活照护</w:t>
      </w:r>
      <w:r>
        <w:rPr>
          <w:rFonts w:hint="eastAsia" w:ascii="宋体" w:hAnsi="宋体" w:eastAsia="宋体" w:cs="宋体"/>
          <w:sz w:val="24"/>
          <w:lang w:val="en-US" w:eastAsia="zh-CN"/>
        </w:rPr>
        <w:t>/陪护</w:t>
      </w:r>
      <w:r>
        <w:rPr>
          <w:rFonts w:hint="eastAsia" w:ascii="宋体" w:hAnsi="宋体" w:eastAsia="宋体" w:cs="宋体"/>
          <w:sz w:val="24"/>
        </w:rPr>
        <w:t>服务收费参考标准</w:t>
      </w:r>
      <w:r>
        <w:rPr>
          <w:rFonts w:hint="eastAsia" w:ascii="宋体" w:hAnsi="宋体" w:eastAsia="宋体" w:cs="宋体"/>
          <w:sz w:val="24"/>
          <w:lang w:eastAsia="zh-CN"/>
        </w:rPr>
        <w:t>。</w:t>
      </w:r>
    </w:p>
    <w:tbl>
      <w:tblPr>
        <w:tblStyle w:val="12"/>
        <w:tblpPr w:leftFromText="180" w:rightFromText="180" w:vertAnchor="text" w:horzAnchor="page" w:tblpX="1262" w:tblpY="162"/>
        <w:tblOverlap w:val="never"/>
        <w:tblW w:w="597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303"/>
        <w:gridCol w:w="3780"/>
        <w:gridCol w:w="3235"/>
      </w:tblGrid>
      <w:tr w14:paraId="3513B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13" w:type="pct"/>
            <w:vMerge w:val="restart"/>
            <w:tcBorders>
              <w:tl2br w:val="nil"/>
              <w:tr2bl w:val="nil"/>
            </w:tcBorders>
            <w:noWrap/>
            <w:vAlign w:val="center"/>
          </w:tcPr>
          <w:p w14:paraId="20C49D91">
            <w:pPr>
              <w:spacing w:line="360" w:lineRule="auto"/>
              <w:jc w:val="center"/>
              <w:rPr>
                <w:rFonts w:ascii="宋体" w:hAnsi="宋体" w:eastAsia="宋体" w:cs="宋体"/>
                <w:b/>
                <w:bCs/>
                <w:sz w:val="24"/>
              </w:rPr>
            </w:pPr>
            <w:bookmarkStart w:id="1" w:name="_GoBack"/>
            <w:bookmarkEnd w:id="1"/>
            <w:r>
              <w:rPr>
                <w:rFonts w:hint="eastAsia" w:ascii="宋体" w:hAnsi="宋体" w:eastAsia="宋体" w:cs="宋体"/>
                <w:b/>
                <w:bCs/>
                <w:sz w:val="24"/>
              </w:rPr>
              <w:t>服务模式</w:t>
            </w:r>
          </w:p>
        </w:tc>
        <w:tc>
          <w:tcPr>
            <w:tcW w:w="640" w:type="pct"/>
            <w:vMerge w:val="restart"/>
            <w:tcBorders>
              <w:tl2br w:val="nil"/>
              <w:tr2bl w:val="nil"/>
            </w:tcBorders>
            <w:noWrap/>
            <w:vAlign w:val="center"/>
          </w:tcPr>
          <w:p w14:paraId="57333327">
            <w:pPr>
              <w:spacing w:line="360" w:lineRule="auto"/>
              <w:jc w:val="center"/>
              <w:rPr>
                <w:rFonts w:ascii="宋体" w:hAnsi="宋体" w:eastAsia="宋体" w:cs="宋体"/>
                <w:b/>
                <w:bCs/>
                <w:sz w:val="24"/>
              </w:rPr>
            </w:pPr>
            <w:r>
              <w:rPr>
                <w:rFonts w:hint="eastAsia" w:ascii="宋体" w:hAnsi="宋体" w:eastAsia="宋体" w:cs="宋体"/>
                <w:b/>
                <w:bCs/>
                <w:sz w:val="24"/>
              </w:rPr>
              <w:t>收费标准</w:t>
            </w:r>
          </w:p>
          <w:p w14:paraId="0A32D8A6">
            <w:pPr>
              <w:spacing w:line="360" w:lineRule="auto"/>
              <w:jc w:val="center"/>
              <w:rPr>
                <w:rFonts w:ascii="宋体" w:hAnsi="宋体" w:eastAsia="宋体" w:cs="宋体"/>
                <w:b/>
                <w:bCs/>
                <w:sz w:val="24"/>
              </w:rPr>
            </w:pPr>
            <w:r>
              <w:rPr>
                <w:rFonts w:hint="eastAsia" w:ascii="宋体" w:hAnsi="宋体" w:eastAsia="宋体" w:cs="宋体"/>
                <w:b/>
                <w:bCs/>
                <w:sz w:val="24"/>
              </w:rPr>
              <w:t>（元/天）</w:t>
            </w:r>
          </w:p>
        </w:tc>
        <w:tc>
          <w:tcPr>
            <w:tcW w:w="1856" w:type="pct"/>
            <w:vMerge w:val="restart"/>
            <w:tcBorders>
              <w:tl2br w:val="nil"/>
              <w:tr2bl w:val="nil"/>
            </w:tcBorders>
            <w:noWrap/>
            <w:vAlign w:val="center"/>
          </w:tcPr>
          <w:p w14:paraId="5C90F406">
            <w:pPr>
              <w:spacing w:line="360" w:lineRule="auto"/>
              <w:jc w:val="center"/>
              <w:rPr>
                <w:rFonts w:ascii="宋体" w:hAnsi="宋体" w:eastAsia="宋体" w:cs="宋体"/>
                <w:b/>
                <w:bCs/>
                <w:sz w:val="24"/>
              </w:rPr>
            </w:pPr>
            <w:r>
              <w:rPr>
                <w:rFonts w:hint="eastAsia" w:ascii="宋体" w:hAnsi="宋体" w:eastAsia="宋体" w:cs="宋体"/>
                <w:b/>
                <w:bCs/>
                <w:sz w:val="24"/>
              </w:rPr>
              <w:t>适用服务对象</w:t>
            </w:r>
          </w:p>
        </w:tc>
        <w:tc>
          <w:tcPr>
            <w:tcW w:w="1589" w:type="pct"/>
            <w:vMerge w:val="restart"/>
            <w:tcBorders>
              <w:tl2br w:val="nil"/>
              <w:tr2bl w:val="nil"/>
            </w:tcBorders>
            <w:noWrap/>
            <w:vAlign w:val="center"/>
          </w:tcPr>
          <w:p w14:paraId="3B70D612">
            <w:pPr>
              <w:spacing w:line="360" w:lineRule="auto"/>
              <w:jc w:val="center"/>
              <w:rPr>
                <w:rFonts w:ascii="宋体" w:hAnsi="宋体" w:eastAsia="宋体" w:cs="宋体"/>
                <w:b/>
                <w:bCs/>
                <w:sz w:val="24"/>
              </w:rPr>
            </w:pPr>
            <w:r>
              <w:rPr>
                <w:rFonts w:hint="eastAsia" w:ascii="宋体" w:hAnsi="宋体" w:eastAsia="宋体" w:cs="宋体"/>
                <w:b/>
                <w:bCs/>
                <w:sz w:val="24"/>
              </w:rPr>
              <w:t>服务内容</w:t>
            </w:r>
          </w:p>
        </w:tc>
      </w:tr>
      <w:tr w14:paraId="30880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13" w:type="pct"/>
            <w:vMerge w:val="continue"/>
            <w:tcBorders>
              <w:tl2br w:val="nil"/>
              <w:tr2bl w:val="nil"/>
            </w:tcBorders>
            <w:noWrap/>
            <w:vAlign w:val="center"/>
          </w:tcPr>
          <w:p w14:paraId="3A3FF953">
            <w:pPr>
              <w:spacing w:line="360" w:lineRule="auto"/>
              <w:rPr>
                <w:rFonts w:ascii="宋体" w:hAnsi="宋体" w:eastAsia="宋体" w:cs="宋体"/>
                <w:b/>
                <w:bCs/>
                <w:sz w:val="24"/>
              </w:rPr>
            </w:pPr>
          </w:p>
        </w:tc>
        <w:tc>
          <w:tcPr>
            <w:tcW w:w="640" w:type="pct"/>
            <w:vMerge w:val="continue"/>
            <w:tcBorders>
              <w:tl2br w:val="nil"/>
              <w:tr2bl w:val="nil"/>
            </w:tcBorders>
            <w:noWrap/>
            <w:vAlign w:val="center"/>
          </w:tcPr>
          <w:p w14:paraId="2AC84F79">
            <w:pPr>
              <w:spacing w:line="360" w:lineRule="auto"/>
              <w:rPr>
                <w:rFonts w:ascii="宋体" w:hAnsi="宋体" w:eastAsia="宋体" w:cs="宋体"/>
                <w:b/>
                <w:bCs/>
                <w:sz w:val="24"/>
              </w:rPr>
            </w:pPr>
          </w:p>
        </w:tc>
        <w:tc>
          <w:tcPr>
            <w:tcW w:w="1856" w:type="pct"/>
            <w:vMerge w:val="continue"/>
            <w:tcBorders>
              <w:tl2br w:val="nil"/>
              <w:tr2bl w:val="nil"/>
            </w:tcBorders>
            <w:noWrap/>
            <w:vAlign w:val="center"/>
          </w:tcPr>
          <w:p w14:paraId="373662DA">
            <w:pPr>
              <w:spacing w:line="360" w:lineRule="auto"/>
              <w:rPr>
                <w:rFonts w:ascii="宋体" w:hAnsi="宋体" w:eastAsia="宋体" w:cs="宋体"/>
                <w:b/>
                <w:bCs/>
                <w:sz w:val="24"/>
              </w:rPr>
            </w:pPr>
          </w:p>
        </w:tc>
        <w:tc>
          <w:tcPr>
            <w:tcW w:w="1589" w:type="pct"/>
            <w:vMerge w:val="continue"/>
            <w:tcBorders>
              <w:tl2br w:val="nil"/>
              <w:tr2bl w:val="nil"/>
            </w:tcBorders>
            <w:noWrap/>
            <w:vAlign w:val="center"/>
          </w:tcPr>
          <w:p w14:paraId="59E2E079">
            <w:pPr>
              <w:spacing w:line="360" w:lineRule="auto"/>
              <w:rPr>
                <w:rFonts w:ascii="宋体" w:hAnsi="宋体" w:eastAsia="宋体" w:cs="宋体"/>
                <w:b/>
                <w:bCs/>
                <w:sz w:val="24"/>
              </w:rPr>
            </w:pPr>
          </w:p>
        </w:tc>
      </w:tr>
      <w:tr w14:paraId="02B8C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pct"/>
            <w:vMerge w:val="restart"/>
            <w:tcBorders>
              <w:tl2br w:val="nil"/>
              <w:tr2bl w:val="nil"/>
            </w:tcBorders>
            <w:noWrap/>
            <w:vAlign w:val="center"/>
          </w:tcPr>
          <w:p w14:paraId="7ACF1BC5">
            <w:pPr>
              <w:jc w:val="center"/>
              <w:rPr>
                <w:rFonts w:ascii="宋体" w:hAnsi="宋体" w:eastAsia="宋体" w:cs="宋体"/>
                <w:szCs w:val="21"/>
              </w:rPr>
            </w:pPr>
            <w:r>
              <w:rPr>
                <w:rFonts w:hint="eastAsia" w:ascii="宋体" w:hAnsi="宋体" w:eastAsia="宋体" w:cs="宋体"/>
                <w:szCs w:val="21"/>
              </w:rPr>
              <w:t>一对一</w:t>
            </w:r>
          </w:p>
          <w:p w14:paraId="5B0FEFA9">
            <w:pPr>
              <w:jc w:val="center"/>
              <w:rPr>
                <w:rFonts w:ascii="宋体" w:hAnsi="宋体" w:eastAsia="宋体" w:cs="宋体"/>
                <w:szCs w:val="21"/>
              </w:rPr>
            </w:pPr>
            <w:r>
              <w:rPr>
                <w:rFonts w:hint="eastAsia" w:ascii="宋体" w:hAnsi="宋体" w:eastAsia="宋体" w:cs="宋体"/>
                <w:szCs w:val="21"/>
              </w:rPr>
              <w:t>（内外妇科）</w:t>
            </w:r>
          </w:p>
        </w:tc>
        <w:tc>
          <w:tcPr>
            <w:tcW w:w="640" w:type="pct"/>
            <w:tcBorders>
              <w:tl2br w:val="nil"/>
              <w:tr2bl w:val="nil"/>
            </w:tcBorders>
            <w:noWrap/>
            <w:vAlign w:val="center"/>
          </w:tcPr>
          <w:p w14:paraId="737A7615">
            <w:pPr>
              <w:jc w:val="center"/>
              <w:rPr>
                <w:rFonts w:ascii="宋体" w:hAnsi="宋体" w:eastAsia="宋体" w:cs="宋体"/>
                <w:szCs w:val="21"/>
              </w:rPr>
            </w:pPr>
            <w:r>
              <w:rPr>
                <w:rFonts w:hint="eastAsia" w:ascii="宋体" w:hAnsi="宋体" w:eastAsia="宋体" w:cs="宋体"/>
                <w:szCs w:val="21"/>
              </w:rPr>
              <w:t>300</w:t>
            </w:r>
          </w:p>
        </w:tc>
        <w:tc>
          <w:tcPr>
            <w:tcW w:w="1856" w:type="pct"/>
            <w:tcBorders>
              <w:tl2br w:val="nil"/>
              <w:tr2bl w:val="nil"/>
            </w:tcBorders>
            <w:noWrap/>
            <w:vAlign w:val="center"/>
          </w:tcPr>
          <w:p w14:paraId="6CAE5DD0">
            <w:pPr>
              <w:rPr>
                <w:rFonts w:ascii="宋体" w:hAnsi="宋体" w:eastAsia="宋体" w:cs="宋体"/>
                <w:szCs w:val="21"/>
              </w:rPr>
            </w:pPr>
            <w:r>
              <w:rPr>
                <w:rFonts w:hint="eastAsia" w:ascii="宋体" w:hAnsi="宋体" w:eastAsia="宋体" w:cs="宋体"/>
                <w:szCs w:val="21"/>
              </w:rPr>
              <w:t>行动不便，生活不能自理的病人，含带检查</w:t>
            </w:r>
          </w:p>
        </w:tc>
        <w:tc>
          <w:tcPr>
            <w:tcW w:w="1589" w:type="pct"/>
            <w:vMerge w:val="restart"/>
            <w:tcBorders>
              <w:tl2br w:val="nil"/>
              <w:tr2bl w:val="nil"/>
            </w:tcBorders>
            <w:noWrap/>
            <w:vAlign w:val="center"/>
          </w:tcPr>
          <w:p w14:paraId="4C88E0A9">
            <w:pPr>
              <w:rPr>
                <w:rFonts w:ascii="宋体" w:hAnsi="宋体" w:eastAsia="宋体" w:cs="宋体"/>
                <w:szCs w:val="21"/>
              </w:rPr>
            </w:pPr>
            <w:r>
              <w:rPr>
                <w:rFonts w:hint="eastAsia" w:ascii="宋体" w:hAnsi="宋体" w:eastAsia="宋体" w:cs="宋体"/>
                <w:szCs w:val="21"/>
              </w:rPr>
              <w:t>1.巡视病房，及时为患者解决生活照顾问题。</w:t>
            </w:r>
          </w:p>
          <w:p w14:paraId="1CCE443F">
            <w:pPr>
              <w:rPr>
                <w:rFonts w:ascii="宋体" w:hAnsi="宋体" w:eastAsia="宋体" w:cs="宋体"/>
                <w:szCs w:val="21"/>
              </w:rPr>
            </w:pPr>
            <w:r>
              <w:rPr>
                <w:rFonts w:hint="eastAsia" w:ascii="宋体" w:hAnsi="宋体" w:eastAsia="宋体" w:cs="宋体"/>
                <w:szCs w:val="21"/>
              </w:rPr>
              <w:t>2.保持患者床单元整洁、干净、无异味。</w:t>
            </w:r>
          </w:p>
          <w:p w14:paraId="11BDEAF6">
            <w:pPr>
              <w:rPr>
                <w:rFonts w:ascii="宋体" w:hAnsi="宋体" w:eastAsia="宋体" w:cs="宋体"/>
                <w:szCs w:val="21"/>
              </w:rPr>
            </w:pPr>
            <w:r>
              <w:rPr>
                <w:rFonts w:hint="eastAsia" w:ascii="宋体" w:hAnsi="宋体" w:eastAsia="宋体" w:cs="宋体"/>
                <w:szCs w:val="21"/>
              </w:rPr>
              <w:t>3.协助患者进食及服药清洁餐具。</w:t>
            </w:r>
          </w:p>
          <w:p w14:paraId="5BE253DB">
            <w:pPr>
              <w:rPr>
                <w:rFonts w:ascii="宋体" w:hAnsi="宋体" w:eastAsia="宋体" w:cs="宋体"/>
                <w:szCs w:val="21"/>
              </w:rPr>
            </w:pPr>
            <w:r>
              <w:rPr>
                <w:rFonts w:hint="eastAsia" w:ascii="宋体" w:hAnsi="宋体" w:eastAsia="宋体" w:cs="宋体"/>
                <w:szCs w:val="21"/>
              </w:rPr>
              <w:t>4.协助护士为患者洗脸、漱口、梳头、更衣、擦浴、洗头等。</w:t>
            </w:r>
          </w:p>
          <w:p w14:paraId="26E218B8">
            <w:pPr>
              <w:rPr>
                <w:rFonts w:ascii="宋体" w:hAnsi="宋体" w:eastAsia="宋体" w:cs="宋体"/>
                <w:szCs w:val="21"/>
              </w:rPr>
            </w:pPr>
            <w:r>
              <w:rPr>
                <w:rFonts w:hint="eastAsia" w:ascii="宋体" w:hAnsi="宋体" w:eastAsia="宋体" w:cs="宋体"/>
                <w:szCs w:val="21"/>
              </w:rPr>
              <w:t>5.协助患者递送大小便器并及时倾倒、清洗。发现患者情况异常及时向医护人员报告。</w:t>
            </w:r>
          </w:p>
          <w:p w14:paraId="3C5614FA">
            <w:pPr>
              <w:rPr>
                <w:rFonts w:ascii="宋体" w:hAnsi="宋体" w:eastAsia="宋体" w:cs="宋体"/>
                <w:szCs w:val="21"/>
              </w:rPr>
            </w:pPr>
            <w:r>
              <w:rPr>
                <w:rFonts w:hint="eastAsia" w:ascii="宋体" w:hAnsi="宋体" w:eastAsia="宋体" w:cs="宋体"/>
                <w:szCs w:val="21"/>
              </w:rPr>
              <w:t>6.在医务人员的指导下，为患者更换体位、活动肢体，或协助患者院内户外活动等。</w:t>
            </w:r>
          </w:p>
        </w:tc>
      </w:tr>
      <w:tr w14:paraId="77CB1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pct"/>
            <w:vMerge w:val="continue"/>
            <w:tcBorders>
              <w:tl2br w:val="nil"/>
              <w:tr2bl w:val="nil"/>
            </w:tcBorders>
            <w:noWrap/>
            <w:vAlign w:val="center"/>
          </w:tcPr>
          <w:p w14:paraId="16C0D1E5">
            <w:pPr>
              <w:rPr>
                <w:rFonts w:ascii="宋体" w:hAnsi="宋体" w:eastAsia="宋体" w:cs="宋体"/>
                <w:szCs w:val="21"/>
              </w:rPr>
            </w:pPr>
          </w:p>
        </w:tc>
        <w:tc>
          <w:tcPr>
            <w:tcW w:w="640" w:type="pct"/>
            <w:tcBorders>
              <w:tl2br w:val="nil"/>
              <w:tr2bl w:val="nil"/>
            </w:tcBorders>
            <w:noWrap/>
            <w:vAlign w:val="center"/>
          </w:tcPr>
          <w:p w14:paraId="56E9E23A">
            <w:pPr>
              <w:jc w:val="center"/>
              <w:rPr>
                <w:rFonts w:ascii="宋体" w:hAnsi="宋体" w:eastAsia="宋体" w:cs="宋体"/>
                <w:szCs w:val="21"/>
              </w:rPr>
            </w:pPr>
            <w:r>
              <w:rPr>
                <w:rFonts w:hint="eastAsia" w:ascii="宋体" w:hAnsi="宋体" w:eastAsia="宋体" w:cs="宋体"/>
                <w:szCs w:val="21"/>
              </w:rPr>
              <w:t>360</w:t>
            </w:r>
          </w:p>
        </w:tc>
        <w:tc>
          <w:tcPr>
            <w:tcW w:w="1856" w:type="pct"/>
            <w:tcBorders>
              <w:tl2br w:val="nil"/>
              <w:tr2bl w:val="nil"/>
            </w:tcBorders>
            <w:noWrap/>
            <w:vAlign w:val="center"/>
          </w:tcPr>
          <w:p w14:paraId="0FAE9985">
            <w:pPr>
              <w:rPr>
                <w:rFonts w:ascii="宋体" w:hAnsi="宋体" w:eastAsia="宋体" w:cs="宋体"/>
                <w:szCs w:val="21"/>
              </w:rPr>
            </w:pPr>
            <w:r>
              <w:rPr>
                <w:rFonts w:hint="eastAsia" w:ascii="宋体" w:hAnsi="宋体" w:eastAsia="宋体" w:cs="宋体"/>
                <w:szCs w:val="21"/>
              </w:rPr>
              <w:t>病情危重，生活不能完全自理的病人，含带检查</w:t>
            </w:r>
          </w:p>
        </w:tc>
        <w:tc>
          <w:tcPr>
            <w:tcW w:w="1589" w:type="pct"/>
            <w:vMerge w:val="continue"/>
            <w:tcBorders>
              <w:tl2br w:val="nil"/>
              <w:tr2bl w:val="nil"/>
            </w:tcBorders>
            <w:noWrap/>
            <w:vAlign w:val="center"/>
          </w:tcPr>
          <w:p w14:paraId="194B30A6">
            <w:pPr>
              <w:spacing w:line="360" w:lineRule="auto"/>
              <w:rPr>
                <w:rFonts w:ascii="宋体" w:hAnsi="宋体" w:eastAsia="宋体" w:cs="宋体"/>
                <w:sz w:val="24"/>
              </w:rPr>
            </w:pPr>
          </w:p>
        </w:tc>
      </w:tr>
      <w:tr w14:paraId="0B848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pct"/>
            <w:vMerge w:val="restart"/>
            <w:tcBorders>
              <w:tl2br w:val="nil"/>
              <w:tr2bl w:val="nil"/>
            </w:tcBorders>
            <w:noWrap/>
            <w:vAlign w:val="center"/>
          </w:tcPr>
          <w:p w14:paraId="3B00BB96">
            <w:pPr>
              <w:jc w:val="center"/>
              <w:rPr>
                <w:rFonts w:ascii="宋体" w:hAnsi="宋体" w:eastAsia="宋体" w:cs="宋体"/>
                <w:szCs w:val="21"/>
              </w:rPr>
            </w:pPr>
            <w:r>
              <w:rPr>
                <w:rFonts w:hint="eastAsia" w:ascii="宋体" w:hAnsi="宋体" w:eastAsia="宋体" w:cs="宋体"/>
                <w:szCs w:val="21"/>
              </w:rPr>
              <w:t>一对一</w:t>
            </w:r>
          </w:p>
          <w:p w14:paraId="5D1A2EA0">
            <w:pPr>
              <w:jc w:val="center"/>
              <w:rPr>
                <w:rFonts w:ascii="宋体" w:hAnsi="宋体" w:eastAsia="宋体" w:cs="宋体"/>
                <w:szCs w:val="21"/>
              </w:rPr>
            </w:pPr>
            <w:r>
              <w:rPr>
                <w:rFonts w:hint="eastAsia" w:ascii="宋体" w:hAnsi="宋体" w:eastAsia="宋体" w:cs="宋体"/>
                <w:szCs w:val="21"/>
              </w:rPr>
              <w:t>（产科）</w:t>
            </w:r>
          </w:p>
        </w:tc>
        <w:tc>
          <w:tcPr>
            <w:tcW w:w="640" w:type="pct"/>
            <w:tcBorders>
              <w:tl2br w:val="nil"/>
              <w:tr2bl w:val="nil"/>
            </w:tcBorders>
            <w:noWrap/>
            <w:vAlign w:val="center"/>
          </w:tcPr>
          <w:p w14:paraId="2BA0390D">
            <w:pPr>
              <w:jc w:val="center"/>
              <w:rPr>
                <w:rFonts w:ascii="宋体" w:hAnsi="宋体" w:eastAsia="宋体" w:cs="宋体"/>
                <w:szCs w:val="21"/>
              </w:rPr>
            </w:pPr>
            <w:r>
              <w:rPr>
                <w:rFonts w:hint="eastAsia" w:ascii="宋体" w:hAnsi="宋体" w:eastAsia="宋体" w:cs="宋体"/>
                <w:szCs w:val="21"/>
              </w:rPr>
              <w:t>370</w:t>
            </w:r>
          </w:p>
        </w:tc>
        <w:tc>
          <w:tcPr>
            <w:tcW w:w="1856" w:type="pct"/>
            <w:tcBorders>
              <w:tl2br w:val="nil"/>
              <w:tr2bl w:val="nil"/>
            </w:tcBorders>
            <w:noWrap/>
            <w:vAlign w:val="center"/>
          </w:tcPr>
          <w:p w14:paraId="70CA1164">
            <w:pPr>
              <w:rPr>
                <w:rFonts w:ascii="宋体" w:hAnsi="宋体" w:eastAsia="宋体" w:cs="宋体"/>
                <w:szCs w:val="21"/>
              </w:rPr>
            </w:pPr>
            <w:r>
              <w:rPr>
                <w:rFonts w:hint="eastAsia" w:ascii="宋体" w:hAnsi="宋体" w:eastAsia="宋体" w:cs="宋体"/>
                <w:szCs w:val="21"/>
              </w:rPr>
              <w:t>行动不便，生活不能自理的病人，含带检查</w:t>
            </w:r>
          </w:p>
        </w:tc>
        <w:tc>
          <w:tcPr>
            <w:tcW w:w="1589" w:type="pct"/>
            <w:vMerge w:val="continue"/>
            <w:tcBorders>
              <w:tl2br w:val="nil"/>
              <w:tr2bl w:val="nil"/>
            </w:tcBorders>
            <w:noWrap/>
            <w:vAlign w:val="center"/>
          </w:tcPr>
          <w:p w14:paraId="222B6AE5">
            <w:pPr>
              <w:spacing w:line="360" w:lineRule="auto"/>
              <w:rPr>
                <w:rFonts w:ascii="宋体" w:hAnsi="宋体" w:eastAsia="宋体" w:cs="宋体"/>
                <w:sz w:val="24"/>
              </w:rPr>
            </w:pPr>
          </w:p>
        </w:tc>
      </w:tr>
      <w:tr w14:paraId="77F47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pct"/>
            <w:vMerge w:val="continue"/>
            <w:tcBorders>
              <w:tl2br w:val="nil"/>
              <w:tr2bl w:val="nil"/>
            </w:tcBorders>
            <w:noWrap/>
            <w:vAlign w:val="center"/>
          </w:tcPr>
          <w:p w14:paraId="3A6189EF">
            <w:pPr>
              <w:rPr>
                <w:rFonts w:ascii="宋体" w:hAnsi="宋体" w:eastAsia="宋体" w:cs="宋体"/>
                <w:szCs w:val="21"/>
              </w:rPr>
            </w:pPr>
          </w:p>
        </w:tc>
        <w:tc>
          <w:tcPr>
            <w:tcW w:w="640" w:type="pct"/>
            <w:tcBorders>
              <w:tl2br w:val="nil"/>
              <w:tr2bl w:val="nil"/>
            </w:tcBorders>
            <w:noWrap/>
            <w:vAlign w:val="center"/>
          </w:tcPr>
          <w:p w14:paraId="38AF0EBB">
            <w:pPr>
              <w:jc w:val="center"/>
              <w:rPr>
                <w:rFonts w:ascii="宋体" w:hAnsi="宋体" w:eastAsia="宋体" w:cs="宋体"/>
                <w:szCs w:val="21"/>
              </w:rPr>
            </w:pPr>
            <w:r>
              <w:rPr>
                <w:rFonts w:hint="eastAsia" w:ascii="宋体" w:hAnsi="宋体" w:eastAsia="宋体" w:cs="宋体"/>
                <w:szCs w:val="21"/>
              </w:rPr>
              <w:t>470</w:t>
            </w:r>
          </w:p>
        </w:tc>
        <w:tc>
          <w:tcPr>
            <w:tcW w:w="1856" w:type="pct"/>
            <w:tcBorders>
              <w:tl2br w:val="nil"/>
              <w:tr2bl w:val="nil"/>
            </w:tcBorders>
            <w:noWrap/>
            <w:vAlign w:val="center"/>
          </w:tcPr>
          <w:p w14:paraId="2F365F2F">
            <w:pPr>
              <w:rPr>
                <w:rFonts w:ascii="宋体" w:hAnsi="宋体" w:eastAsia="宋体" w:cs="宋体"/>
                <w:szCs w:val="21"/>
              </w:rPr>
            </w:pPr>
            <w:r>
              <w:rPr>
                <w:rFonts w:hint="eastAsia" w:ascii="宋体" w:hAnsi="宋体" w:eastAsia="宋体" w:cs="宋体"/>
                <w:szCs w:val="21"/>
              </w:rPr>
              <w:t>病情危重，生活不能完全自理的病人，含带检查</w:t>
            </w:r>
          </w:p>
        </w:tc>
        <w:tc>
          <w:tcPr>
            <w:tcW w:w="1589" w:type="pct"/>
            <w:vMerge w:val="continue"/>
            <w:tcBorders>
              <w:tl2br w:val="nil"/>
              <w:tr2bl w:val="nil"/>
            </w:tcBorders>
            <w:noWrap/>
            <w:vAlign w:val="center"/>
          </w:tcPr>
          <w:p w14:paraId="062335D0">
            <w:pPr>
              <w:spacing w:line="360" w:lineRule="auto"/>
              <w:rPr>
                <w:rFonts w:ascii="宋体" w:hAnsi="宋体" w:eastAsia="宋体" w:cs="宋体"/>
                <w:sz w:val="24"/>
              </w:rPr>
            </w:pPr>
          </w:p>
        </w:tc>
      </w:tr>
      <w:tr w14:paraId="4E845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vMerge w:val="restart"/>
            <w:tcBorders>
              <w:tl2br w:val="nil"/>
              <w:tr2bl w:val="nil"/>
            </w:tcBorders>
            <w:noWrap/>
            <w:vAlign w:val="center"/>
          </w:tcPr>
          <w:p w14:paraId="38593F68">
            <w:pPr>
              <w:jc w:val="center"/>
              <w:rPr>
                <w:rFonts w:ascii="宋体" w:hAnsi="宋体" w:eastAsia="宋体" w:cs="宋体"/>
                <w:szCs w:val="21"/>
              </w:rPr>
            </w:pPr>
            <w:r>
              <w:rPr>
                <w:rFonts w:hint="eastAsia" w:ascii="宋体" w:hAnsi="宋体" w:eastAsia="宋体" w:cs="宋体"/>
                <w:szCs w:val="21"/>
              </w:rPr>
              <w:t>一对二</w:t>
            </w:r>
          </w:p>
        </w:tc>
        <w:tc>
          <w:tcPr>
            <w:tcW w:w="640" w:type="pct"/>
            <w:tcBorders>
              <w:tl2br w:val="nil"/>
              <w:tr2bl w:val="nil"/>
            </w:tcBorders>
            <w:noWrap/>
            <w:vAlign w:val="center"/>
          </w:tcPr>
          <w:p w14:paraId="66634749">
            <w:pPr>
              <w:jc w:val="center"/>
              <w:rPr>
                <w:rFonts w:ascii="宋体" w:hAnsi="宋体" w:eastAsia="宋体" w:cs="宋体"/>
                <w:szCs w:val="21"/>
              </w:rPr>
            </w:pPr>
            <w:r>
              <w:rPr>
                <w:rFonts w:hint="eastAsia" w:ascii="宋体" w:hAnsi="宋体" w:eastAsia="宋体" w:cs="宋体"/>
                <w:szCs w:val="21"/>
              </w:rPr>
              <w:t>225</w:t>
            </w:r>
          </w:p>
        </w:tc>
        <w:tc>
          <w:tcPr>
            <w:tcW w:w="1856" w:type="pct"/>
            <w:tcBorders>
              <w:tl2br w:val="nil"/>
              <w:tr2bl w:val="nil"/>
            </w:tcBorders>
            <w:noWrap/>
            <w:vAlign w:val="center"/>
          </w:tcPr>
          <w:p w14:paraId="6A4E8EE9">
            <w:pPr>
              <w:rPr>
                <w:rFonts w:ascii="宋体" w:hAnsi="宋体" w:eastAsia="宋体" w:cs="宋体"/>
                <w:szCs w:val="21"/>
              </w:rPr>
            </w:pPr>
            <w:r>
              <w:rPr>
                <w:rFonts w:hint="eastAsia" w:ascii="宋体" w:hAnsi="宋体" w:eastAsia="宋体" w:cs="宋体"/>
                <w:szCs w:val="21"/>
              </w:rPr>
              <w:t>行动不便，生活不能自理的病人</w:t>
            </w:r>
          </w:p>
        </w:tc>
        <w:tc>
          <w:tcPr>
            <w:tcW w:w="1589" w:type="pct"/>
            <w:vMerge w:val="continue"/>
            <w:tcBorders>
              <w:tl2br w:val="nil"/>
              <w:tr2bl w:val="nil"/>
            </w:tcBorders>
            <w:noWrap/>
            <w:vAlign w:val="center"/>
          </w:tcPr>
          <w:p w14:paraId="7C919CC0">
            <w:pPr>
              <w:spacing w:line="360" w:lineRule="auto"/>
              <w:rPr>
                <w:rFonts w:ascii="宋体" w:hAnsi="宋体" w:eastAsia="宋体" w:cs="宋体"/>
                <w:sz w:val="24"/>
              </w:rPr>
            </w:pPr>
          </w:p>
        </w:tc>
      </w:tr>
      <w:tr w14:paraId="03D8D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vMerge w:val="continue"/>
            <w:tcBorders>
              <w:tl2br w:val="nil"/>
              <w:tr2bl w:val="nil"/>
            </w:tcBorders>
            <w:noWrap/>
            <w:vAlign w:val="center"/>
          </w:tcPr>
          <w:p w14:paraId="3F919479">
            <w:pPr>
              <w:jc w:val="center"/>
              <w:rPr>
                <w:rFonts w:ascii="宋体" w:hAnsi="宋体" w:eastAsia="宋体" w:cs="宋体"/>
                <w:szCs w:val="21"/>
              </w:rPr>
            </w:pPr>
          </w:p>
        </w:tc>
        <w:tc>
          <w:tcPr>
            <w:tcW w:w="640" w:type="pct"/>
            <w:tcBorders>
              <w:tl2br w:val="nil"/>
              <w:tr2bl w:val="nil"/>
            </w:tcBorders>
            <w:noWrap/>
            <w:vAlign w:val="center"/>
          </w:tcPr>
          <w:p w14:paraId="2306F4D2">
            <w:pPr>
              <w:jc w:val="center"/>
              <w:rPr>
                <w:rFonts w:ascii="宋体" w:hAnsi="宋体" w:eastAsia="宋体" w:cs="宋体"/>
                <w:szCs w:val="21"/>
              </w:rPr>
            </w:pPr>
            <w:r>
              <w:rPr>
                <w:rFonts w:hint="eastAsia" w:ascii="宋体" w:hAnsi="宋体" w:eastAsia="宋体" w:cs="宋体"/>
                <w:szCs w:val="21"/>
              </w:rPr>
              <w:t>270</w:t>
            </w:r>
          </w:p>
        </w:tc>
        <w:tc>
          <w:tcPr>
            <w:tcW w:w="1856" w:type="pct"/>
            <w:tcBorders>
              <w:tl2br w:val="nil"/>
              <w:tr2bl w:val="nil"/>
            </w:tcBorders>
            <w:noWrap/>
            <w:vAlign w:val="center"/>
          </w:tcPr>
          <w:p w14:paraId="1936B521">
            <w:pPr>
              <w:rPr>
                <w:rFonts w:ascii="宋体" w:hAnsi="宋体" w:eastAsia="宋体" w:cs="宋体"/>
                <w:szCs w:val="21"/>
              </w:rPr>
            </w:pPr>
            <w:r>
              <w:rPr>
                <w:rFonts w:hint="eastAsia" w:ascii="宋体" w:hAnsi="宋体" w:eastAsia="宋体" w:cs="宋体"/>
                <w:szCs w:val="21"/>
              </w:rPr>
              <w:t>病情危重，生活不能完全自理的病人</w:t>
            </w:r>
          </w:p>
        </w:tc>
        <w:tc>
          <w:tcPr>
            <w:tcW w:w="1589" w:type="pct"/>
            <w:vMerge w:val="continue"/>
            <w:tcBorders>
              <w:tl2br w:val="nil"/>
              <w:tr2bl w:val="nil"/>
            </w:tcBorders>
            <w:noWrap/>
            <w:vAlign w:val="center"/>
          </w:tcPr>
          <w:p w14:paraId="35E55B08">
            <w:pPr>
              <w:spacing w:line="360" w:lineRule="auto"/>
              <w:rPr>
                <w:rFonts w:ascii="宋体" w:hAnsi="宋体" w:eastAsia="宋体" w:cs="宋体"/>
                <w:sz w:val="24"/>
              </w:rPr>
            </w:pPr>
          </w:p>
        </w:tc>
      </w:tr>
      <w:tr w14:paraId="33DA9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pct"/>
            <w:vMerge w:val="restart"/>
            <w:tcBorders>
              <w:tl2br w:val="nil"/>
              <w:tr2bl w:val="nil"/>
            </w:tcBorders>
            <w:noWrap/>
            <w:vAlign w:val="center"/>
          </w:tcPr>
          <w:p w14:paraId="5EE3FA6D">
            <w:pPr>
              <w:jc w:val="center"/>
              <w:rPr>
                <w:rFonts w:ascii="宋体" w:hAnsi="宋体" w:eastAsia="宋体" w:cs="宋体"/>
                <w:szCs w:val="21"/>
              </w:rPr>
            </w:pPr>
            <w:r>
              <w:rPr>
                <w:rFonts w:hint="eastAsia" w:ascii="宋体" w:hAnsi="宋体" w:eastAsia="宋体" w:cs="宋体"/>
                <w:szCs w:val="21"/>
              </w:rPr>
              <w:t>一对三</w:t>
            </w:r>
          </w:p>
        </w:tc>
        <w:tc>
          <w:tcPr>
            <w:tcW w:w="640" w:type="pct"/>
            <w:tcBorders>
              <w:tl2br w:val="nil"/>
              <w:tr2bl w:val="nil"/>
            </w:tcBorders>
            <w:noWrap/>
            <w:vAlign w:val="center"/>
          </w:tcPr>
          <w:p w14:paraId="32C6B8C9">
            <w:pPr>
              <w:jc w:val="center"/>
              <w:rPr>
                <w:rFonts w:ascii="宋体" w:hAnsi="宋体" w:eastAsia="宋体" w:cs="宋体"/>
                <w:szCs w:val="21"/>
              </w:rPr>
            </w:pPr>
            <w:r>
              <w:rPr>
                <w:rFonts w:hint="eastAsia" w:ascii="宋体" w:hAnsi="宋体" w:eastAsia="宋体" w:cs="宋体"/>
                <w:szCs w:val="21"/>
              </w:rPr>
              <w:t>190</w:t>
            </w:r>
          </w:p>
        </w:tc>
        <w:tc>
          <w:tcPr>
            <w:tcW w:w="1856" w:type="pct"/>
            <w:tcBorders>
              <w:tl2br w:val="nil"/>
              <w:tr2bl w:val="nil"/>
            </w:tcBorders>
            <w:noWrap/>
            <w:vAlign w:val="center"/>
          </w:tcPr>
          <w:p w14:paraId="0AF1BA28">
            <w:pPr>
              <w:rPr>
                <w:rFonts w:ascii="宋体" w:hAnsi="宋体" w:eastAsia="宋体" w:cs="宋体"/>
                <w:szCs w:val="21"/>
              </w:rPr>
            </w:pPr>
            <w:r>
              <w:rPr>
                <w:rFonts w:hint="eastAsia" w:ascii="宋体" w:hAnsi="宋体" w:eastAsia="宋体" w:cs="宋体"/>
                <w:szCs w:val="21"/>
              </w:rPr>
              <w:t>行动不便，生活不能自理的或不能完全自理的病人</w:t>
            </w:r>
          </w:p>
        </w:tc>
        <w:tc>
          <w:tcPr>
            <w:tcW w:w="1589" w:type="pct"/>
            <w:vMerge w:val="continue"/>
            <w:tcBorders>
              <w:tl2br w:val="nil"/>
              <w:tr2bl w:val="nil"/>
            </w:tcBorders>
            <w:noWrap/>
            <w:vAlign w:val="center"/>
          </w:tcPr>
          <w:p w14:paraId="5F9010F9">
            <w:pPr>
              <w:spacing w:line="360" w:lineRule="auto"/>
              <w:rPr>
                <w:rFonts w:ascii="宋体" w:hAnsi="宋体" w:eastAsia="宋体" w:cs="宋体"/>
                <w:sz w:val="24"/>
              </w:rPr>
            </w:pPr>
          </w:p>
        </w:tc>
      </w:tr>
      <w:tr w14:paraId="0D458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vMerge w:val="continue"/>
            <w:tcBorders>
              <w:tl2br w:val="nil"/>
              <w:tr2bl w:val="nil"/>
            </w:tcBorders>
            <w:noWrap/>
            <w:vAlign w:val="center"/>
          </w:tcPr>
          <w:p w14:paraId="48D46CC3">
            <w:pPr>
              <w:rPr>
                <w:rFonts w:ascii="宋体" w:hAnsi="宋体" w:eastAsia="宋体" w:cs="宋体"/>
                <w:szCs w:val="21"/>
              </w:rPr>
            </w:pPr>
          </w:p>
        </w:tc>
        <w:tc>
          <w:tcPr>
            <w:tcW w:w="640" w:type="pct"/>
            <w:tcBorders>
              <w:tl2br w:val="nil"/>
              <w:tr2bl w:val="nil"/>
            </w:tcBorders>
            <w:noWrap/>
            <w:vAlign w:val="center"/>
          </w:tcPr>
          <w:p w14:paraId="34E74AD1">
            <w:pPr>
              <w:jc w:val="center"/>
              <w:rPr>
                <w:rFonts w:ascii="宋体" w:hAnsi="宋体" w:eastAsia="宋体" w:cs="宋体"/>
                <w:szCs w:val="21"/>
              </w:rPr>
            </w:pPr>
            <w:r>
              <w:rPr>
                <w:rFonts w:hint="eastAsia" w:ascii="宋体" w:hAnsi="宋体" w:eastAsia="宋体" w:cs="宋体"/>
                <w:szCs w:val="21"/>
              </w:rPr>
              <w:t>225</w:t>
            </w:r>
          </w:p>
        </w:tc>
        <w:tc>
          <w:tcPr>
            <w:tcW w:w="1856" w:type="pct"/>
            <w:tcBorders>
              <w:tl2br w:val="nil"/>
              <w:tr2bl w:val="nil"/>
            </w:tcBorders>
            <w:noWrap/>
            <w:vAlign w:val="center"/>
          </w:tcPr>
          <w:p w14:paraId="7DBC8FF9">
            <w:pPr>
              <w:rPr>
                <w:rFonts w:ascii="宋体" w:hAnsi="宋体" w:eastAsia="宋体" w:cs="宋体"/>
                <w:szCs w:val="21"/>
              </w:rPr>
            </w:pPr>
            <w:r>
              <w:rPr>
                <w:rFonts w:hint="eastAsia" w:ascii="宋体" w:hAnsi="宋体" w:eastAsia="宋体" w:cs="宋体"/>
                <w:szCs w:val="21"/>
              </w:rPr>
              <w:t>生活不能完全自理的卧床病人</w:t>
            </w:r>
          </w:p>
        </w:tc>
        <w:tc>
          <w:tcPr>
            <w:tcW w:w="1589" w:type="pct"/>
            <w:vMerge w:val="continue"/>
            <w:tcBorders>
              <w:tl2br w:val="nil"/>
              <w:tr2bl w:val="nil"/>
            </w:tcBorders>
            <w:noWrap/>
            <w:vAlign w:val="center"/>
          </w:tcPr>
          <w:p w14:paraId="71EC8A51">
            <w:pPr>
              <w:spacing w:line="360" w:lineRule="auto"/>
              <w:rPr>
                <w:rFonts w:ascii="宋体" w:hAnsi="宋体" w:eastAsia="宋体" w:cs="宋体"/>
                <w:sz w:val="24"/>
              </w:rPr>
            </w:pPr>
          </w:p>
        </w:tc>
      </w:tr>
      <w:tr w14:paraId="73297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vMerge w:val="restart"/>
            <w:tcBorders>
              <w:tl2br w:val="nil"/>
              <w:tr2bl w:val="nil"/>
            </w:tcBorders>
            <w:noWrap/>
            <w:vAlign w:val="center"/>
          </w:tcPr>
          <w:p w14:paraId="4EDFB98A">
            <w:pPr>
              <w:rPr>
                <w:rFonts w:ascii="宋体" w:hAnsi="宋体" w:eastAsia="宋体" w:cs="宋体"/>
                <w:szCs w:val="21"/>
              </w:rPr>
            </w:pPr>
            <w:r>
              <w:rPr>
                <w:rFonts w:hint="eastAsia" w:ascii="宋体" w:hAnsi="宋体" w:eastAsia="宋体" w:cs="宋体"/>
                <w:szCs w:val="21"/>
              </w:rPr>
              <w:t>日间班组服务</w:t>
            </w:r>
          </w:p>
          <w:p w14:paraId="297A2137">
            <w:pPr>
              <w:rPr>
                <w:rFonts w:ascii="宋体" w:hAnsi="宋体" w:eastAsia="宋体" w:cs="宋体"/>
                <w:szCs w:val="21"/>
              </w:rPr>
            </w:pPr>
            <w:r>
              <w:rPr>
                <w:rFonts w:hint="eastAsia" w:ascii="宋体" w:hAnsi="宋体" w:eastAsia="宋体" w:cs="宋体"/>
                <w:szCs w:val="21"/>
              </w:rPr>
              <w:t>（服务时间：</w:t>
            </w:r>
          </w:p>
          <w:p w14:paraId="6B9974EA">
            <w:pPr>
              <w:jc w:val="center"/>
              <w:rPr>
                <w:rFonts w:ascii="宋体" w:hAnsi="宋体" w:eastAsia="宋体" w:cs="宋体"/>
                <w:szCs w:val="21"/>
              </w:rPr>
            </w:pPr>
            <w:r>
              <w:rPr>
                <w:rFonts w:hint="eastAsia" w:ascii="宋体" w:hAnsi="宋体" w:eastAsia="宋体" w:cs="宋体"/>
                <w:szCs w:val="21"/>
              </w:rPr>
              <w:t>7:00—19:00）</w:t>
            </w:r>
          </w:p>
        </w:tc>
        <w:tc>
          <w:tcPr>
            <w:tcW w:w="640" w:type="pct"/>
            <w:tcBorders>
              <w:tl2br w:val="nil"/>
              <w:tr2bl w:val="nil"/>
            </w:tcBorders>
            <w:noWrap/>
            <w:vAlign w:val="center"/>
          </w:tcPr>
          <w:p w14:paraId="68D7E369">
            <w:pPr>
              <w:jc w:val="center"/>
              <w:rPr>
                <w:rFonts w:ascii="宋体" w:hAnsi="宋体" w:eastAsia="宋体" w:cs="宋体"/>
                <w:szCs w:val="21"/>
              </w:rPr>
            </w:pPr>
            <w:r>
              <w:rPr>
                <w:rFonts w:hint="eastAsia" w:ascii="宋体" w:hAnsi="宋体" w:eastAsia="宋体" w:cs="宋体"/>
                <w:szCs w:val="21"/>
              </w:rPr>
              <w:t>30</w:t>
            </w:r>
          </w:p>
        </w:tc>
        <w:tc>
          <w:tcPr>
            <w:tcW w:w="1856" w:type="pct"/>
            <w:tcBorders>
              <w:tl2br w:val="nil"/>
              <w:tr2bl w:val="nil"/>
            </w:tcBorders>
            <w:noWrap/>
            <w:vAlign w:val="center"/>
          </w:tcPr>
          <w:p w14:paraId="66166CA5">
            <w:pPr>
              <w:rPr>
                <w:rFonts w:ascii="宋体" w:hAnsi="宋体" w:eastAsia="宋体" w:cs="宋体"/>
                <w:szCs w:val="21"/>
              </w:rPr>
            </w:pPr>
            <w:r>
              <w:rPr>
                <w:rFonts w:hint="eastAsia" w:ascii="宋体" w:hAnsi="宋体" w:eastAsia="宋体" w:cs="宋体"/>
                <w:szCs w:val="21"/>
              </w:rPr>
              <w:t>行动不便，生活不能自理的病人</w:t>
            </w:r>
          </w:p>
        </w:tc>
        <w:tc>
          <w:tcPr>
            <w:tcW w:w="1589" w:type="pct"/>
            <w:vMerge w:val="continue"/>
            <w:tcBorders>
              <w:tl2br w:val="nil"/>
              <w:tr2bl w:val="nil"/>
            </w:tcBorders>
            <w:noWrap/>
            <w:vAlign w:val="center"/>
          </w:tcPr>
          <w:p w14:paraId="33ED20FC">
            <w:pPr>
              <w:spacing w:line="360" w:lineRule="auto"/>
              <w:rPr>
                <w:rFonts w:ascii="宋体" w:hAnsi="宋体" w:eastAsia="宋体" w:cs="宋体"/>
                <w:sz w:val="24"/>
              </w:rPr>
            </w:pPr>
          </w:p>
        </w:tc>
      </w:tr>
      <w:tr w14:paraId="053F1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13" w:type="pct"/>
            <w:vMerge w:val="continue"/>
            <w:tcBorders>
              <w:tl2br w:val="nil"/>
              <w:tr2bl w:val="nil"/>
            </w:tcBorders>
            <w:noWrap/>
            <w:vAlign w:val="center"/>
          </w:tcPr>
          <w:p w14:paraId="2F802F2B">
            <w:pPr>
              <w:rPr>
                <w:rFonts w:ascii="宋体" w:hAnsi="宋体" w:eastAsia="宋体" w:cs="宋体"/>
                <w:szCs w:val="21"/>
              </w:rPr>
            </w:pPr>
          </w:p>
        </w:tc>
        <w:tc>
          <w:tcPr>
            <w:tcW w:w="640" w:type="pct"/>
            <w:tcBorders>
              <w:tl2br w:val="nil"/>
              <w:tr2bl w:val="nil"/>
            </w:tcBorders>
            <w:noWrap/>
            <w:vAlign w:val="center"/>
          </w:tcPr>
          <w:p w14:paraId="68A973ED">
            <w:pPr>
              <w:jc w:val="center"/>
              <w:rPr>
                <w:rFonts w:ascii="宋体" w:hAnsi="宋体" w:eastAsia="宋体" w:cs="宋体"/>
                <w:szCs w:val="21"/>
              </w:rPr>
            </w:pPr>
            <w:r>
              <w:rPr>
                <w:rFonts w:hint="eastAsia" w:ascii="宋体" w:hAnsi="宋体" w:eastAsia="宋体" w:cs="宋体"/>
                <w:szCs w:val="21"/>
              </w:rPr>
              <w:t>50</w:t>
            </w:r>
          </w:p>
        </w:tc>
        <w:tc>
          <w:tcPr>
            <w:tcW w:w="1856" w:type="pct"/>
            <w:tcBorders>
              <w:tl2br w:val="nil"/>
              <w:tr2bl w:val="nil"/>
            </w:tcBorders>
            <w:noWrap/>
            <w:vAlign w:val="center"/>
          </w:tcPr>
          <w:p w14:paraId="322C75BB">
            <w:pPr>
              <w:rPr>
                <w:rFonts w:ascii="宋体" w:hAnsi="宋体" w:eastAsia="宋体" w:cs="宋体"/>
                <w:szCs w:val="21"/>
              </w:rPr>
            </w:pPr>
            <w:r>
              <w:rPr>
                <w:rFonts w:hint="eastAsia" w:ascii="宋体" w:hAnsi="宋体" w:eastAsia="宋体" w:cs="宋体"/>
                <w:szCs w:val="21"/>
              </w:rPr>
              <w:t>生活不能完全自理的卧床病人</w:t>
            </w:r>
          </w:p>
        </w:tc>
        <w:tc>
          <w:tcPr>
            <w:tcW w:w="1589" w:type="pct"/>
            <w:vMerge w:val="continue"/>
            <w:tcBorders>
              <w:tl2br w:val="nil"/>
              <w:tr2bl w:val="nil"/>
            </w:tcBorders>
            <w:noWrap/>
            <w:vAlign w:val="center"/>
          </w:tcPr>
          <w:p w14:paraId="40EFC8DF">
            <w:pPr>
              <w:spacing w:line="360" w:lineRule="auto"/>
              <w:rPr>
                <w:rFonts w:ascii="宋体" w:hAnsi="宋体" w:eastAsia="宋体" w:cs="宋体"/>
                <w:sz w:val="24"/>
              </w:rPr>
            </w:pPr>
          </w:p>
        </w:tc>
      </w:tr>
    </w:tbl>
    <w:p w14:paraId="7E596F54">
      <w:pPr>
        <w:pStyle w:val="3"/>
      </w:pPr>
    </w:p>
    <w:p w14:paraId="57726C90">
      <w:pPr>
        <w:shd w:val="clear" w:color="auto" w:fill="FFFFFF"/>
        <w:spacing w:line="360" w:lineRule="auto"/>
        <w:jc w:val="left"/>
        <w:rPr>
          <w:rFonts w:hint="eastAsia" w:ascii="宋体" w:hAnsi="宋体" w:eastAsia="宋体" w:cs="宋体"/>
          <w:b w:val="0"/>
          <w:bCs w:val="0"/>
          <w:sz w:val="24"/>
        </w:rPr>
      </w:pPr>
      <w:r>
        <w:rPr>
          <w:rFonts w:hint="eastAsia" w:ascii="宋体" w:hAnsi="宋体" w:eastAsia="宋体" w:cs="宋体"/>
          <w:b w:val="0"/>
          <w:bCs w:val="0"/>
          <w:sz w:val="24"/>
        </w:rPr>
        <w:t>备注：（1）感染、病危、气管切开、昏迷、需要隔离、特别烦躁、监护室病人或病情非常特殊的病人在原收费基础上加收120元/天。</w:t>
      </w:r>
    </w:p>
    <w:p w14:paraId="23DD59AF">
      <w:pPr>
        <w:shd w:val="clear" w:color="auto" w:fill="FFFFFF"/>
        <w:spacing w:line="360" w:lineRule="auto"/>
        <w:jc w:val="left"/>
        <w:rPr>
          <w:rFonts w:hint="eastAsia" w:ascii="宋体" w:hAnsi="宋体" w:eastAsia="宋体" w:cs="宋体"/>
          <w:b w:val="0"/>
          <w:bCs w:val="0"/>
          <w:sz w:val="24"/>
        </w:rPr>
      </w:pPr>
      <w:r>
        <w:rPr>
          <w:rFonts w:hint="eastAsia" w:ascii="宋体" w:hAnsi="宋体" w:eastAsia="宋体" w:cs="宋体"/>
          <w:b w:val="0"/>
          <w:bCs w:val="0"/>
          <w:sz w:val="24"/>
        </w:rPr>
        <w:t>（2）当日0:00至次日24:00按1天计算收费；入院和出院当日有提供服务的，不满8小时按半天计算，超过8小时按1天计算。</w:t>
      </w:r>
    </w:p>
    <w:p w14:paraId="27A0B2C7">
      <w:pPr>
        <w:shd w:val="clear" w:color="auto" w:fill="FFFFFF"/>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rPr>
        <w:t>（3）国家法定节假日（共计11天），一对一、一对二、一对三服务在原收费的</w:t>
      </w:r>
      <w:r>
        <w:rPr>
          <w:rFonts w:hint="eastAsia" w:ascii="宋体" w:hAnsi="宋体" w:eastAsia="宋体" w:cs="宋体"/>
          <w:b w:val="0"/>
          <w:bCs w:val="0"/>
          <w:sz w:val="24"/>
          <w:highlight w:val="none"/>
        </w:rPr>
        <w:t>标准上春节3天增收加班费260元/天，其他国家节假日增收加班费150元/班次/人，日间班组服务不加收。</w:t>
      </w:r>
    </w:p>
    <w:p w14:paraId="6EF1BAC3">
      <w:pPr>
        <w:shd w:val="clear" w:color="auto" w:fill="FFFFFF"/>
        <w:spacing w:line="360" w:lineRule="auto"/>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4）投标人在服务期间根据市场环境调整服务收费标准需先与院方协商沟通。</w:t>
      </w:r>
    </w:p>
    <w:p w14:paraId="75419FD2">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（三）文员服务（</w:t>
      </w:r>
      <w:r>
        <w:rPr>
          <w:rFonts w:hint="eastAsia" w:ascii="宋体" w:hAnsi="宋体" w:eastAsia="宋体" w:cs="宋体"/>
          <w:b/>
          <w:bCs/>
          <w:color w:val="4874CB" w:themeColor="accent1"/>
          <w:sz w:val="24"/>
          <w:lang w:val="en-US" w:eastAsia="zh-CN"/>
          <w14:textFill>
            <w14:solidFill>
              <w14:schemeClr w14:val="accent1"/>
            </w14:solidFill>
          </w14:textFill>
        </w:rPr>
        <w:t>以科室工作职责为准</w:t>
      </w:r>
      <w:r>
        <w:rPr>
          <w:rFonts w:hint="eastAsia" w:ascii="宋体" w:hAnsi="宋体" w:eastAsia="宋体" w:cs="宋体"/>
          <w:b/>
          <w:bCs/>
          <w:sz w:val="24"/>
          <w:lang w:val="en-US" w:eastAsia="zh-CN"/>
        </w:rPr>
        <w:t>）</w:t>
      </w:r>
    </w:p>
    <w:p w14:paraId="059A0228">
      <w:pPr>
        <w:pStyle w:val="5"/>
        <w:keepNext w:val="0"/>
        <w:keepLines w:val="0"/>
        <w:pageBreakBefore w:val="0"/>
        <w:widowControl w:val="0"/>
        <w:shd w:val="clear" w:color="auto" w:fill="FFFFFF"/>
        <w:tabs>
          <w:tab w:val="left" w:pos="1440"/>
        </w:tabs>
        <w:kinsoku/>
        <w:wordWrap/>
        <w:overflowPunct/>
        <w:topLinePunct w:val="0"/>
        <w:autoSpaceDE/>
        <w:autoSpaceDN/>
        <w:bidi w:val="0"/>
        <w:adjustRightInd/>
        <w:snapToGrid/>
        <w:spacing w:after="0" w:line="380" w:lineRule="exact"/>
        <w:ind w:left="0" w:leftChars="0"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1.负责科室各类数据收集、统计、汇总，上报与台账管理。</w:t>
      </w:r>
    </w:p>
    <w:p w14:paraId="2760DD36">
      <w:pPr>
        <w:pStyle w:val="5"/>
        <w:keepNext w:val="0"/>
        <w:keepLines w:val="0"/>
        <w:pageBreakBefore w:val="0"/>
        <w:widowControl w:val="0"/>
        <w:shd w:val="clear" w:color="auto" w:fill="FFFFFF"/>
        <w:tabs>
          <w:tab w:val="left" w:pos="1440"/>
        </w:tabs>
        <w:kinsoku/>
        <w:wordWrap/>
        <w:overflowPunct/>
        <w:topLinePunct w:val="0"/>
        <w:autoSpaceDE/>
        <w:autoSpaceDN/>
        <w:bidi w:val="0"/>
        <w:adjustRightInd/>
        <w:snapToGrid/>
        <w:spacing w:after="0" w:line="380" w:lineRule="exact"/>
        <w:ind w:left="0" w:leftChars="0" w:firstLine="480" w:firstLineChars="200"/>
        <w:textAlignment w:val="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2.负责科室文书整理、档案归档、资料录入、报表制作。</w:t>
      </w:r>
    </w:p>
    <w:p w14:paraId="689FDC28">
      <w:pPr>
        <w:pStyle w:val="5"/>
        <w:keepNext w:val="0"/>
        <w:keepLines w:val="0"/>
        <w:pageBreakBefore w:val="0"/>
        <w:widowControl w:val="0"/>
        <w:shd w:val="clear" w:color="auto" w:fill="FFFFFF"/>
        <w:tabs>
          <w:tab w:val="left" w:pos="1440"/>
        </w:tabs>
        <w:kinsoku/>
        <w:wordWrap/>
        <w:overflowPunct/>
        <w:topLinePunct w:val="0"/>
        <w:autoSpaceDE/>
        <w:autoSpaceDN/>
        <w:bidi w:val="0"/>
        <w:adjustRightInd/>
        <w:snapToGrid/>
        <w:spacing w:after="0" w:line="380" w:lineRule="exact"/>
        <w:ind w:left="0" w:leftChars="0"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3.负责医院信息系统相关辅助录入、查询、打印、传递。</w:t>
      </w:r>
    </w:p>
    <w:p w14:paraId="244039A9">
      <w:pPr>
        <w:pStyle w:val="5"/>
        <w:keepNext w:val="0"/>
        <w:keepLines w:val="0"/>
        <w:pageBreakBefore w:val="0"/>
        <w:widowControl w:val="0"/>
        <w:shd w:val="clear" w:color="auto" w:fill="FFFFFF"/>
        <w:tabs>
          <w:tab w:val="left" w:pos="1440"/>
        </w:tabs>
        <w:kinsoku/>
        <w:wordWrap/>
        <w:overflowPunct/>
        <w:topLinePunct w:val="0"/>
        <w:autoSpaceDE/>
        <w:autoSpaceDN/>
        <w:bidi w:val="0"/>
        <w:adjustRightInd/>
        <w:snapToGrid/>
        <w:spacing w:after="0" w:line="380" w:lineRule="exact"/>
        <w:textAlignment w:val="auto"/>
        <w:rPr>
          <w:rFonts w:hint="default" w:ascii="宋体" w:hAnsi="宋体" w:eastAsia="宋体" w:cs="宋体"/>
          <w:b/>
          <w:bCs/>
          <w:sz w:val="24"/>
          <w:lang w:val="en-US" w:eastAsia="zh-CN"/>
        </w:rPr>
      </w:pPr>
      <w:r>
        <w:rPr>
          <w:rFonts w:hint="eastAsia" w:ascii="宋体" w:hAnsi="宋体" w:eastAsia="宋体" w:cs="宋体"/>
          <w:b w:val="0"/>
          <w:bCs w:val="0"/>
          <w:sz w:val="24"/>
          <w:lang w:val="en-US" w:eastAsia="zh-CN"/>
        </w:rPr>
        <w:t>4.完成院部及科室交办的其他辅助工作。</w:t>
      </w:r>
    </w:p>
    <w:p w14:paraId="14D3EEC6">
      <w:pPr>
        <w:shd w:val="clear" w:color="auto" w:fill="FFFFFF"/>
        <w:spacing w:line="360" w:lineRule="auto"/>
        <w:jc w:val="left"/>
        <w:rPr>
          <w:rFonts w:hint="default" w:ascii="宋体" w:hAnsi="宋体" w:eastAsia="宋体" w:cs="宋体"/>
          <w:b w:val="0"/>
          <w:bCs w:val="0"/>
          <w:sz w:val="24"/>
          <w:highlight w:val="none"/>
          <w:lang w:val="en-US" w:eastAsia="zh-CN"/>
        </w:rPr>
      </w:pPr>
    </w:p>
    <w:p w14:paraId="0BADE277">
      <w:pPr>
        <w:shd w:val="clear" w:color="auto" w:fill="FFFFFF"/>
        <w:spacing w:line="360" w:lineRule="auto"/>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val="en-US" w:eastAsia="zh-CN"/>
        </w:rPr>
        <w:t>四</w:t>
      </w:r>
      <w:r>
        <w:rPr>
          <w:rFonts w:hint="eastAsia" w:ascii="宋体" w:hAnsi="宋体" w:eastAsia="宋体" w:cs="宋体"/>
          <w:b/>
          <w:bCs/>
          <w:sz w:val="24"/>
        </w:rPr>
        <w:t>）上岗要求</w:t>
      </w:r>
    </w:p>
    <w:p w14:paraId="29B9D3CF">
      <w:pPr>
        <w:shd w:val="clear" w:color="auto" w:fill="FFFFFF"/>
        <w:spacing w:line="360" w:lineRule="auto"/>
        <w:jc w:val="left"/>
        <w:rPr>
          <w:rFonts w:hint="eastAsia" w:ascii="宋体" w:hAnsi="宋体" w:eastAsia="宋体" w:cs="宋体"/>
          <w:sz w:val="24"/>
        </w:rPr>
      </w:pPr>
      <w:r>
        <w:rPr>
          <w:rFonts w:hint="eastAsia" w:ascii="宋体" w:hAnsi="宋体" w:eastAsia="宋体" w:cs="宋体"/>
          <w:sz w:val="24"/>
        </w:rPr>
        <w:t>1.公司必须经医院考察审核通过的医疗辅助服务合法资质机构；</w:t>
      </w:r>
    </w:p>
    <w:p w14:paraId="2F8BB86C">
      <w:pPr>
        <w:shd w:val="clear" w:color="auto" w:fill="FFFFFF"/>
        <w:spacing w:line="360" w:lineRule="auto"/>
        <w:jc w:val="left"/>
        <w:rPr>
          <w:rFonts w:hint="eastAsia" w:ascii="宋体" w:hAnsi="宋体" w:eastAsia="宋体" w:cs="宋体"/>
          <w:sz w:val="24"/>
        </w:rPr>
      </w:pPr>
      <w:r>
        <w:rPr>
          <w:rFonts w:hint="eastAsia" w:ascii="宋体" w:hAnsi="宋体" w:eastAsia="宋体" w:cs="宋体"/>
          <w:sz w:val="24"/>
        </w:rPr>
        <w:t>2.所委派到病区的员工均为统一岗前培训并100%持证上岗、统一岗位要求、统一行为规范、统一着装形象、统一正规服务的合法从业人员。</w:t>
      </w:r>
    </w:p>
    <w:p w14:paraId="746FFD35">
      <w:pPr>
        <w:spacing w:line="360" w:lineRule="auto"/>
        <w:rPr>
          <w:rFonts w:ascii="宋体" w:hAnsi="宋体" w:eastAsia="宋体" w:cs="宋体"/>
          <w:b/>
          <w:bCs/>
          <w:sz w:val="24"/>
        </w:rPr>
      </w:pPr>
      <w:r>
        <w:rPr>
          <w:rFonts w:hint="eastAsia" w:ascii="宋体" w:hAnsi="宋体" w:eastAsia="宋体" w:cs="宋体"/>
          <w:b/>
          <w:bCs/>
          <w:sz w:val="24"/>
        </w:rPr>
        <w:t>七、医疗输送岗位定编</w:t>
      </w:r>
    </w:p>
    <w:tbl>
      <w:tblPr>
        <w:tblStyle w:val="12"/>
        <w:tblW w:w="91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
        <w:gridCol w:w="1098"/>
        <w:gridCol w:w="699"/>
        <w:gridCol w:w="1157"/>
        <w:gridCol w:w="3441"/>
        <w:gridCol w:w="711"/>
        <w:gridCol w:w="1106"/>
      </w:tblGrid>
      <w:tr w14:paraId="76835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85" w:type="dxa"/>
            <w:noWrap/>
            <w:vAlign w:val="center"/>
          </w:tcPr>
          <w:p w14:paraId="061493A7">
            <w:pPr>
              <w:spacing w:line="360" w:lineRule="auto"/>
              <w:jc w:val="center"/>
              <w:rPr>
                <w:rFonts w:ascii="宋体" w:hAnsi="宋体" w:eastAsia="宋体" w:cs="宋体"/>
                <w:b/>
                <w:bCs/>
                <w:sz w:val="24"/>
              </w:rPr>
            </w:pPr>
            <w:r>
              <w:rPr>
                <w:rFonts w:hint="eastAsia" w:ascii="宋体" w:hAnsi="宋体" w:eastAsia="宋体" w:cs="宋体"/>
                <w:b/>
                <w:bCs/>
                <w:sz w:val="24"/>
              </w:rPr>
              <w:t>工种</w:t>
            </w:r>
          </w:p>
        </w:tc>
        <w:tc>
          <w:tcPr>
            <w:tcW w:w="1098" w:type="dxa"/>
            <w:noWrap/>
            <w:vAlign w:val="center"/>
          </w:tcPr>
          <w:p w14:paraId="0E5F0C04">
            <w:pPr>
              <w:spacing w:line="360" w:lineRule="auto"/>
              <w:jc w:val="center"/>
              <w:rPr>
                <w:rFonts w:hint="eastAsia" w:ascii="宋体" w:hAnsi="宋体" w:eastAsia="宋体" w:cs="宋体"/>
                <w:b/>
                <w:bCs/>
                <w:sz w:val="24"/>
              </w:rPr>
            </w:pPr>
            <w:r>
              <w:rPr>
                <w:rFonts w:hint="eastAsia" w:ascii="宋体" w:hAnsi="宋体" w:eastAsia="宋体" w:cs="宋体"/>
                <w:b/>
                <w:bCs/>
                <w:sz w:val="24"/>
              </w:rPr>
              <w:t>任务</w:t>
            </w:r>
          </w:p>
          <w:p w14:paraId="59F51391">
            <w:pPr>
              <w:spacing w:line="360" w:lineRule="auto"/>
              <w:jc w:val="center"/>
              <w:rPr>
                <w:rFonts w:ascii="宋体" w:hAnsi="宋体" w:eastAsia="宋体" w:cs="宋体"/>
                <w:b/>
                <w:bCs/>
                <w:sz w:val="24"/>
              </w:rPr>
            </w:pPr>
            <w:r>
              <w:rPr>
                <w:rFonts w:hint="eastAsia" w:ascii="宋体" w:hAnsi="宋体" w:eastAsia="宋体" w:cs="宋体"/>
                <w:b/>
                <w:bCs/>
                <w:sz w:val="24"/>
              </w:rPr>
              <w:t>内容</w:t>
            </w:r>
          </w:p>
        </w:tc>
        <w:tc>
          <w:tcPr>
            <w:tcW w:w="699" w:type="dxa"/>
            <w:noWrap/>
            <w:vAlign w:val="center"/>
          </w:tcPr>
          <w:p w14:paraId="1061893A">
            <w:pPr>
              <w:spacing w:line="360" w:lineRule="auto"/>
              <w:jc w:val="center"/>
              <w:rPr>
                <w:rFonts w:ascii="宋体" w:hAnsi="宋体" w:eastAsia="宋体" w:cs="宋体"/>
                <w:b/>
                <w:bCs/>
                <w:sz w:val="24"/>
              </w:rPr>
            </w:pPr>
            <w:r>
              <w:rPr>
                <w:rFonts w:hint="eastAsia" w:ascii="宋体" w:hAnsi="宋体" w:eastAsia="宋体" w:cs="宋体"/>
                <w:b/>
                <w:bCs/>
                <w:sz w:val="24"/>
              </w:rPr>
              <w:t>运行 频次</w:t>
            </w:r>
          </w:p>
        </w:tc>
        <w:tc>
          <w:tcPr>
            <w:tcW w:w="1157" w:type="dxa"/>
            <w:noWrap/>
            <w:vAlign w:val="center"/>
          </w:tcPr>
          <w:p w14:paraId="3E042131">
            <w:pPr>
              <w:spacing w:line="360" w:lineRule="auto"/>
              <w:ind w:firstLine="118" w:firstLineChars="49"/>
              <w:jc w:val="center"/>
              <w:rPr>
                <w:rFonts w:ascii="宋体" w:hAnsi="宋体" w:eastAsia="宋体" w:cs="宋体"/>
                <w:b/>
                <w:bCs/>
                <w:sz w:val="24"/>
              </w:rPr>
            </w:pPr>
            <w:r>
              <w:rPr>
                <w:rFonts w:hint="eastAsia" w:ascii="宋体" w:hAnsi="宋体" w:eastAsia="宋体" w:cs="宋体"/>
                <w:b/>
                <w:bCs/>
                <w:sz w:val="24"/>
              </w:rPr>
              <w:t>服务</w:t>
            </w:r>
          </w:p>
          <w:p w14:paraId="4AF6706F">
            <w:pPr>
              <w:spacing w:line="360" w:lineRule="auto"/>
              <w:ind w:firstLine="118" w:firstLineChars="49"/>
              <w:jc w:val="center"/>
              <w:rPr>
                <w:rFonts w:ascii="宋体" w:hAnsi="宋体" w:eastAsia="宋体" w:cs="宋体"/>
                <w:b/>
                <w:bCs/>
                <w:sz w:val="24"/>
              </w:rPr>
            </w:pPr>
            <w:r>
              <w:rPr>
                <w:rFonts w:hint="eastAsia" w:ascii="宋体" w:hAnsi="宋体" w:eastAsia="宋体" w:cs="宋体"/>
                <w:b/>
                <w:bCs/>
                <w:sz w:val="24"/>
              </w:rPr>
              <w:t>时间</w:t>
            </w:r>
          </w:p>
        </w:tc>
        <w:tc>
          <w:tcPr>
            <w:tcW w:w="3441" w:type="dxa"/>
            <w:noWrap/>
            <w:vAlign w:val="center"/>
          </w:tcPr>
          <w:p w14:paraId="70FF32BF">
            <w:pPr>
              <w:spacing w:line="360" w:lineRule="auto"/>
              <w:jc w:val="center"/>
              <w:rPr>
                <w:rFonts w:ascii="宋体" w:hAnsi="宋体" w:eastAsia="宋体" w:cs="宋体"/>
                <w:b/>
                <w:bCs/>
                <w:sz w:val="24"/>
              </w:rPr>
            </w:pPr>
            <w:r>
              <w:rPr>
                <w:rFonts w:hint="eastAsia" w:ascii="宋体" w:hAnsi="宋体" w:eastAsia="宋体" w:cs="宋体"/>
                <w:b/>
                <w:bCs/>
                <w:sz w:val="24"/>
              </w:rPr>
              <w:t>主要职责</w:t>
            </w:r>
          </w:p>
        </w:tc>
        <w:tc>
          <w:tcPr>
            <w:tcW w:w="711" w:type="dxa"/>
            <w:noWrap/>
            <w:vAlign w:val="center"/>
          </w:tcPr>
          <w:p w14:paraId="44227EFB">
            <w:pPr>
              <w:spacing w:line="360" w:lineRule="auto"/>
              <w:jc w:val="center"/>
              <w:rPr>
                <w:rFonts w:ascii="宋体" w:hAnsi="宋体" w:eastAsia="宋体" w:cs="宋体"/>
                <w:b/>
                <w:bCs/>
                <w:sz w:val="24"/>
              </w:rPr>
            </w:pPr>
            <w:r>
              <w:rPr>
                <w:rFonts w:hint="eastAsia" w:ascii="宋体" w:hAnsi="宋体" w:eastAsia="宋体" w:cs="宋体"/>
                <w:b/>
                <w:bCs/>
                <w:sz w:val="24"/>
              </w:rPr>
              <w:t>岗位</w:t>
            </w:r>
          </w:p>
        </w:tc>
        <w:tc>
          <w:tcPr>
            <w:tcW w:w="1106" w:type="dxa"/>
            <w:noWrap/>
            <w:vAlign w:val="center"/>
          </w:tcPr>
          <w:p w14:paraId="65F4DE6A">
            <w:pPr>
              <w:spacing w:line="360" w:lineRule="auto"/>
              <w:jc w:val="center"/>
              <w:rPr>
                <w:rFonts w:ascii="宋体" w:hAnsi="宋体" w:eastAsia="宋体" w:cs="宋体"/>
                <w:b/>
                <w:bCs/>
                <w:sz w:val="24"/>
              </w:rPr>
            </w:pPr>
            <w:r>
              <w:rPr>
                <w:rFonts w:hint="eastAsia" w:ascii="宋体" w:hAnsi="宋体" w:eastAsia="宋体" w:cs="宋体"/>
                <w:b/>
                <w:bCs/>
                <w:sz w:val="24"/>
              </w:rPr>
              <w:t>备注</w:t>
            </w:r>
          </w:p>
        </w:tc>
      </w:tr>
      <w:tr w14:paraId="3E9CA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94" w:hRule="atLeast"/>
          <w:jc w:val="center"/>
        </w:trPr>
        <w:tc>
          <w:tcPr>
            <w:tcW w:w="985" w:type="dxa"/>
            <w:noWrap/>
            <w:vAlign w:val="center"/>
          </w:tcPr>
          <w:p w14:paraId="4AB283D7">
            <w:pPr>
              <w:spacing w:line="360" w:lineRule="auto"/>
              <w:jc w:val="center"/>
              <w:rPr>
                <w:rFonts w:ascii="宋体" w:hAnsi="宋体" w:eastAsia="宋体" w:cs="宋体"/>
                <w:b/>
                <w:bCs/>
                <w:sz w:val="24"/>
              </w:rPr>
            </w:pPr>
            <w:r>
              <w:rPr>
                <w:rFonts w:hint="eastAsia" w:ascii="宋体" w:hAnsi="宋体" w:eastAsia="宋体" w:cs="宋体"/>
                <w:b/>
                <w:bCs/>
                <w:sz w:val="24"/>
              </w:rPr>
              <w:t>护 理 员</w:t>
            </w:r>
          </w:p>
        </w:tc>
        <w:tc>
          <w:tcPr>
            <w:tcW w:w="1098" w:type="dxa"/>
            <w:noWrap/>
            <w:vAlign w:val="center"/>
          </w:tcPr>
          <w:p w14:paraId="33525971">
            <w:pPr>
              <w:spacing w:line="360" w:lineRule="auto"/>
              <w:jc w:val="center"/>
              <w:rPr>
                <w:rFonts w:ascii="宋体" w:hAnsi="宋体" w:eastAsia="宋体" w:cs="宋体"/>
                <w:sz w:val="24"/>
              </w:rPr>
            </w:pPr>
            <w:r>
              <w:rPr>
                <w:rFonts w:hint="eastAsia" w:ascii="宋体" w:hAnsi="宋体" w:eastAsia="宋体" w:cs="宋体"/>
                <w:sz w:val="24"/>
              </w:rPr>
              <w:t>驻守科室勤杂工作</w:t>
            </w:r>
          </w:p>
        </w:tc>
        <w:tc>
          <w:tcPr>
            <w:tcW w:w="699" w:type="dxa"/>
            <w:noWrap/>
            <w:vAlign w:val="center"/>
          </w:tcPr>
          <w:p w14:paraId="15EE0278">
            <w:pPr>
              <w:spacing w:line="360" w:lineRule="auto"/>
              <w:jc w:val="center"/>
              <w:rPr>
                <w:rFonts w:ascii="宋体" w:hAnsi="宋体" w:eastAsia="宋体" w:cs="宋体"/>
                <w:sz w:val="24"/>
              </w:rPr>
            </w:pPr>
            <w:r>
              <w:rPr>
                <w:rFonts w:hint="eastAsia" w:ascii="宋体" w:hAnsi="宋体" w:eastAsia="宋体" w:cs="宋体"/>
                <w:sz w:val="24"/>
              </w:rPr>
              <w:t>定岗</w:t>
            </w:r>
          </w:p>
        </w:tc>
        <w:tc>
          <w:tcPr>
            <w:tcW w:w="1157" w:type="dxa"/>
            <w:noWrap/>
            <w:vAlign w:val="center"/>
          </w:tcPr>
          <w:p w14:paraId="63150C41">
            <w:pPr>
              <w:spacing w:line="360" w:lineRule="auto"/>
              <w:jc w:val="center"/>
              <w:rPr>
                <w:rFonts w:ascii="宋体" w:hAnsi="宋体" w:eastAsia="宋体" w:cs="宋体"/>
                <w:sz w:val="24"/>
              </w:rPr>
            </w:pPr>
            <w:r>
              <w:rPr>
                <w:rFonts w:hint="eastAsia" w:ascii="宋体" w:hAnsi="宋体" w:eastAsia="宋体" w:cs="宋体"/>
                <w:sz w:val="24"/>
              </w:rPr>
              <w:t>行政上班时间</w:t>
            </w:r>
          </w:p>
        </w:tc>
        <w:tc>
          <w:tcPr>
            <w:tcW w:w="3441" w:type="dxa"/>
            <w:noWrap/>
            <w:vAlign w:val="center"/>
          </w:tcPr>
          <w:p w14:paraId="2B0B2056">
            <w:pPr>
              <w:spacing w:line="360" w:lineRule="auto"/>
              <w:rPr>
                <w:rFonts w:ascii="宋体" w:hAnsi="宋体" w:eastAsia="宋体" w:cs="宋体"/>
                <w:sz w:val="24"/>
              </w:rPr>
            </w:pPr>
            <w:r>
              <w:rPr>
                <w:rFonts w:hint="eastAsia" w:ascii="宋体" w:hAnsi="宋体" w:eastAsia="宋体" w:cs="宋体"/>
                <w:sz w:val="24"/>
              </w:rPr>
              <w:t>负责科室安排的各项勤杂工作、被服及固定资产管理、物品领用等科室安排的工作</w:t>
            </w:r>
          </w:p>
        </w:tc>
        <w:tc>
          <w:tcPr>
            <w:tcW w:w="711" w:type="dxa"/>
            <w:noWrap/>
            <w:vAlign w:val="center"/>
          </w:tcPr>
          <w:p w14:paraId="797ECEB6">
            <w:pPr>
              <w:spacing w:line="360" w:lineRule="auto"/>
              <w:jc w:val="center"/>
              <w:rPr>
                <w:rFonts w:ascii="宋体" w:hAnsi="宋体" w:eastAsia="宋体" w:cs="宋体"/>
                <w:sz w:val="24"/>
              </w:rPr>
            </w:pPr>
            <w:r>
              <w:rPr>
                <w:rFonts w:hint="eastAsia" w:ascii="宋体" w:hAnsi="宋体" w:eastAsia="宋体" w:cs="宋体"/>
                <w:bCs/>
                <w:sz w:val="24"/>
              </w:rPr>
              <w:t>3</w:t>
            </w:r>
          </w:p>
        </w:tc>
        <w:tc>
          <w:tcPr>
            <w:tcW w:w="1106" w:type="dxa"/>
            <w:noWrap/>
            <w:vAlign w:val="center"/>
          </w:tcPr>
          <w:p w14:paraId="2467262C">
            <w:pPr>
              <w:spacing w:line="360" w:lineRule="auto"/>
              <w:rPr>
                <w:rFonts w:ascii="宋体" w:hAnsi="宋体" w:eastAsia="宋体" w:cs="宋体"/>
                <w:sz w:val="24"/>
              </w:rPr>
            </w:pPr>
            <w:r>
              <w:rPr>
                <w:rFonts w:hint="eastAsia" w:ascii="宋体" w:hAnsi="宋体" w:eastAsia="宋体" w:cs="宋体"/>
                <w:sz w:val="24"/>
              </w:rPr>
              <w:t>具体工作由科室护长安排</w:t>
            </w:r>
          </w:p>
        </w:tc>
      </w:tr>
      <w:tr w14:paraId="2ED6F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9" w:hRule="atLeast"/>
          <w:jc w:val="center"/>
        </w:trPr>
        <w:tc>
          <w:tcPr>
            <w:tcW w:w="985" w:type="dxa"/>
            <w:noWrap/>
            <w:vAlign w:val="center"/>
          </w:tcPr>
          <w:p w14:paraId="61440A51">
            <w:pPr>
              <w:spacing w:line="360" w:lineRule="auto"/>
              <w:jc w:val="center"/>
              <w:rPr>
                <w:rFonts w:ascii="宋体" w:hAnsi="宋体" w:eastAsia="宋体" w:cs="宋体"/>
                <w:b/>
                <w:bCs/>
                <w:sz w:val="24"/>
              </w:rPr>
            </w:pPr>
            <w:r>
              <w:rPr>
                <w:rFonts w:hint="eastAsia" w:ascii="宋体" w:hAnsi="宋体" w:eastAsia="宋体" w:cs="宋体"/>
                <w:b/>
                <w:bCs/>
                <w:sz w:val="24"/>
              </w:rPr>
              <w:t>输送员</w:t>
            </w:r>
          </w:p>
        </w:tc>
        <w:tc>
          <w:tcPr>
            <w:tcW w:w="1098" w:type="dxa"/>
            <w:noWrap/>
            <w:vAlign w:val="center"/>
          </w:tcPr>
          <w:p w14:paraId="4631ABAE">
            <w:pPr>
              <w:spacing w:line="360" w:lineRule="auto"/>
              <w:jc w:val="center"/>
              <w:rPr>
                <w:rFonts w:ascii="宋体" w:hAnsi="宋体" w:eastAsia="宋体" w:cs="宋体"/>
                <w:sz w:val="24"/>
              </w:rPr>
            </w:pPr>
            <w:r>
              <w:rPr>
                <w:rFonts w:hint="eastAsia" w:ascii="宋体" w:hAnsi="宋体" w:eastAsia="宋体" w:cs="宋体"/>
                <w:sz w:val="24"/>
              </w:rPr>
              <w:t>文书</w:t>
            </w:r>
          </w:p>
          <w:p w14:paraId="615FAEBD">
            <w:pPr>
              <w:spacing w:line="360" w:lineRule="auto"/>
              <w:jc w:val="center"/>
              <w:rPr>
                <w:rFonts w:ascii="宋体" w:hAnsi="宋体" w:eastAsia="宋体" w:cs="宋体"/>
                <w:sz w:val="24"/>
              </w:rPr>
            </w:pPr>
            <w:r>
              <w:rPr>
                <w:rFonts w:hint="eastAsia" w:ascii="宋体" w:hAnsi="宋体" w:eastAsia="宋体" w:cs="宋体"/>
                <w:sz w:val="24"/>
              </w:rPr>
              <w:t>、标本、</w:t>
            </w:r>
          </w:p>
          <w:p w14:paraId="04420B52">
            <w:pPr>
              <w:spacing w:line="360" w:lineRule="auto"/>
              <w:jc w:val="center"/>
              <w:rPr>
                <w:rFonts w:ascii="宋体" w:hAnsi="宋体" w:eastAsia="宋体" w:cs="宋体"/>
                <w:sz w:val="24"/>
              </w:rPr>
            </w:pPr>
            <w:r>
              <w:rPr>
                <w:rFonts w:hint="eastAsia" w:ascii="宋体" w:hAnsi="宋体" w:eastAsia="宋体" w:cs="宋体"/>
                <w:sz w:val="24"/>
              </w:rPr>
              <w:t>患者输送</w:t>
            </w:r>
          </w:p>
        </w:tc>
        <w:tc>
          <w:tcPr>
            <w:tcW w:w="699" w:type="dxa"/>
            <w:noWrap/>
            <w:vAlign w:val="center"/>
          </w:tcPr>
          <w:p w14:paraId="424481A2">
            <w:pPr>
              <w:spacing w:line="360" w:lineRule="auto"/>
              <w:jc w:val="center"/>
              <w:rPr>
                <w:rFonts w:ascii="宋体" w:hAnsi="宋体" w:eastAsia="宋体" w:cs="宋体"/>
                <w:sz w:val="24"/>
              </w:rPr>
            </w:pPr>
            <w:r>
              <w:rPr>
                <w:rFonts w:hint="eastAsia" w:ascii="宋体" w:hAnsi="宋体" w:eastAsia="宋体" w:cs="宋体"/>
                <w:sz w:val="24"/>
              </w:rPr>
              <w:t>随机</w:t>
            </w:r>
          </w:p>
        </w:tc>
        <w:tc>
          <w:tcPr>
            <w:tcW w:w="1157" w:type="dxa"/>
            <w:noWrap/>
            <w:vAlign w:val="center"/>
          </w:tcPr>
          <w:p w14:paraId="412D37BD">
            <w:pPr>
              <w:spacing w:line="360" w:lineRule="auto"/>
              <w:jc w:val="center"/>
              <w:rPr>
                <w:rFonts w:ascii="宋体" w:hAnsi="宋体" w:eastAsia="宋体" w:cs="宋体"/>
                <w:sz w:val="24"/>
              </w:rPr>
            </w:pPr>
            <w:r>
              <w:rPr>
                <w:rFonts w:hint="eastAsia" w:ascii="宋体" w:hAnsi="宋体" w:eastAsia="宋体" w:cs="宋体"/>
                <w:sz w:val="24"/>
              </w:rPr>
              <w:t>行政上班时间</w:t>
            </w:r>
          </w:p>
        </w:tc>
        <w:tc>
          <w:tcPr>
            <w:tcW w:w="3441" w:type="dxa"/>
            <w:noWrap/>
            <w:vAlign w:val="center"/>
          </w:tcPr>
          <w:p w14:paraId="6A2B137C">
            <w:pPr>
              <w:spacing w:line="360" w:lineRule="auto"/>
              <w:rPr>
                <w:rFonts w:ascii="宋体" w:hAnsi="宋体" w:eastAsia="宋体" w:cs="宋体"/>
                <w:sz w:val="24"/>
              </w:rPr>
            </w:pPr>
            <w:r>
              <w:rPr>
                <w:rFonts w:hint="eastAsia" w:ascii="宋体" w:hAnsi="宋体" w:eastAsia="宋体" w:cs="宋体"/>
                <w:sz w:val="24"/>
              </w:rPr>
              <w:t>院内预约单、申请单、会诊单、出院单收送、送病历等,病区报告/申请送至院内相关部门；标本分类送达相应检验部门检验报告发放；患者送检</w:t>
            </w:r>
          </w:p>
        </w:tc>
        <w:tc>
          <w:tcPr>
            <w:tcW w:w="711" w:type="dxa"/>
            <w:noWrap/>
            <w:vAlign w:val="center"/>
          </w:tcPr>
          <w:p w14:paraId="34B01BFE">
            <w:pPr>
              <w:spacing w:line="360" w:lineRule="auto"/>
              <w:jc w:val="center"/>
              <w:rPr>
                <w:rFonts w:ascii="宋体" w:hAnsi="宋体" w:eastAsia="宋体" w:cs="宋体"/>
                <w:sz w:val="24"/>
              </w:rPr>
            </w:pPr>
            <w:r>
              <w:rPr>
                <w:rFonts w:hint="eastAsia" w:ascii="宋体" w:hAnsi="宋体" w:eastAsia="宋体" w:cs="宋体"/>
                <w:sz w:val="24"/>
              </w:rPr>
              <w:t>2</w:t>
            </w:r>
          </w:p>
        </w:tc>
        <w:tc>
          <w:tcPr>
            <w:tcW w:w="1106" w:type="dxa"/>
            <w:noWrap/>
            <w:vAlign w:val="center"/>
          </w:tcPr>
          <w:p w14:paraId="4C6AB523">
            <w:pPr>
              <w:spacing w:line="360" w:lineRule="auto"/>
              <w:rPr>
                <w:rFonts w:ascii="宋体" w:hAnsi="宋体" w:eastAsia="宋体" w:cs="宋体"/>
                <w:sz w:val="24"/>
              </w:rPr>
            </w:pPr>
          </w:p>
        </w:tc>
      </w:tr>
      <w:tr w14:paraId="10613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985" w:type="dxa"/>
            <w:noWrap/>
            <w:vAlign w:val="center"/>
          </w:tcPr>
          <w:p w14:paraId="3CBB936E">
            <w:pPr>
              <w:spacing w:line="360" w:lineRule="auto"/>
              <w:jc w:val="center"/>
              <w:rPr>
                <w:rFonts w:hint="eastAsia" w:ascii="宋体" w:hAnsi="宋体" w:eastAsia="宋体" w:cs="宋体"/>
                <w:b/>
                <w:bCs/>
                <w:sz w:val="24"/>
                <w:lang w:eastAsia="zh-CN"/>
              </w:rPr>
            </w:pPr>
            <w:r>
              <w:rPr>
                <w:rFonts w:hint="eastAsia" w:ascii="宋体" w:hAnsi="宋体" w:eastAsia="宋体" w:cs="宋体"/>
                <w:b/>
                <w:bCs/>
                <w:sz w:val="24"/>
                <w:lang w:eastAsia="zh-CN"/>
              </w:rPr>
              <w:t>文员</w:t>
            </w:r>
          </w:p>
        </w:tc>
        <w:tc>
          <w:tcPr>
            <w:tcW w:w="1098" w:type="dxa"/>
            <w:noWrap/>
            <w:vAlign w:val="center"/>
          </w:tcPr>
          <w:p w14:paraId="33539DCA">
            <w:pPr>
              <w:spacing w:line="360" w:lineRule="auto"/>
              <w:jc w:val="center"/>
              <w:rPr>
                <w:rFonts w:hint="eastAsia" w:ascii="宋体" w:hAnsi="宋体" w:eastAsia="宋体" w:cs="宋体"/>
                <w:b/>
                <w:bCs/>
                <w:sz w:val="24"/>
                <w:lang w:eastAsia="zh-CN"/>
              </w:rPr>
            </w:pPr>
            <w:r>
              <w:rPr>
                <w:rFonts w:hint="eastAsia" w:ascii="宋体" w:hAnsi="宋体" w:eastAsia="宋体" w:cs="宋体"/>
                <w:b w:val="0"/>
                <w:bCs w:val="0"/>
                <w:sz w:val="24"/>
                <w:lang w:eastAsia="zh-CN"/>
              </w:rPr>
              <w:t>信息、数据收集、填报</w:t>
            </w:r>
          </w:p>
        </w:tc>
        <w:tc>
          <w:tcPr>
            <w:tcW w:w="699" w:type="dxa"/>
            <w:noWrap/>
            <w:vAlign w:val="center"/>
          </w:tcPr>
          <w:p w14:paraId="1D2C469D">
            <w:pPr>
              <w:spacing w:line="360" w:lineRule="auto"/>
              <w:jc w:val="center"/>
              <w:rPr>
                <w:rFonts w:hint="eastAsia" w:ascii="宋体" w:hAnsi="宋体" w:eastAsia="宋体" w:cs="宋体"/>
                <w:b/>
                <w:bCs/>
                <w:sz w:val="24"/>
              </w:rPr>
            </w:pPr>
            <w:r>
              <w:rPr>
                <w:rFonts w:hint="eastAsia" w:ascii="宋体" w:hAnsi="宋体" w:eastAsia="宋体" w:cs="宋体"/>
                <w:sz w:val="24"/>
              </w:rPr>
              <w:t>定岗</w:t>
            </w:r>
          </w:p>
        </w:tc>
        <w:tc>
          <w:tcPr>
            <w:tcW w:w="1157" w:type="dxa"/>
            <w:noWrap/>
            <w:vAlign w:val="center"/>
          </w:tcPr>
          <w:p w14:paraId="5A2D1CEC">
            <w:pPr>
              <w:spacing w:line="360" w:lineRule="auto"/>
              <w:jc w:val="center"/>
              <w:rPr>
                <w:rFonts w:hint="eastAsia" w:ascii="宋体" w:hAnsi="宋体" w:eastAsia="宋体" w:cs="宋体"/>
                <w:b/>
                <w:bCs/>
                <w:sz w:val="24"/>
              </w:rPr>
            </w:pPr>
            <w:r>
              <w:rPr>
                <w:rFonts w:hint="eastAsia" w:ascii="宋体" w:hAnsi="宋体" w:eastAsia="宋体" w:cs="宋体"/>
                <w:sz w:val="24"/>
              </w:rPr>
              <w:t>行政上班时间</w:t>
            </w:r>
          </w:p>
        </w:tc>
        <w:tc>
          <w:tcPr>
            <w:tcW w:w="3441" w:type="dxa"/>
            <w:noWrap/>
            <w:vAlign w:val="center"/>
          </w:tcPr>
          <w:p w14:paraId="3D7FE021">
            <w:pPr>
              <w:spacing w:line="360" w:lineRule="auto"/>
              <w:jc w:val="center"/>
              <w:rPr>
                <w:rFonts w:hint="eastAsia" w:ascii="宋体" w:hAnsi="宋体" w:eastAsia="宋体" w:cs="宋体"/>
                <w:b/>
                <w:bCs/>
                <w:sz w:val="24"/>
                <w:lang w:eastAsia="zh-CN"/>
              </w:rPr>
            </w:pPr>
            <w:r>
              <w:rPr>
                <w:rFonts w:hint="eastAsia" w:ascii="宋体" w:hAnsi="宋体" w:eastAsia="宋体" w:cs="宋体"/>
                <w:sz w:val="24"/>
              </w:rPr>
              <w:t>负责科室</w:t>
            </w:r>
            <w:r>
              <w:rPr>
                <w:rFonts w:hint="eastAsia" w:ascii="宋体" w:hAnsi="宋体" w:eastAsia="宋体" w:cs="宋体"/>
                <w:sz w:val="24"/>
                <w:lang w:eastAsia="zh-CN"/>
              </w:rPr>
              <w:t>要求</w:t>
            </w:r>
            <w:r>
              <w:rPr>
                <w:rFonts w:hint="eastAsia" w:ascii="宋体" w:hAnsi="宋体" w:eastAsia="宋体" w:cs="宋体"/>
                <w:sz w:val="24"/>
              </w:rPr>
              <w:t>的各</w:t>
            </w:r>
            <w:r>
              <w:rPr>
                <w:rFonts w:hint="eastAsia" w:ascii="宋体" w:hAnsi="宋体" w:eastAsia="宋体" w:cs="宋体"/>
                <w:sz w:val="24"/>
                <w:lang w:eastAsia="zh-CN"/>
              </w:rPr>
              <w:t>种数据收集、资料整理及填报，协助科内其它辅助工作</w:t>
            </w:r>
          </w:p>
        </w:tc>
        <w:tc>
          <w:tcPr>
            <w:tcW w:w="711" w:type="dxa"/>
            <w:noWrap/>
            <w:vAlign w:val="center"/>
          </w:tcPr>
          <w:p w14:paraId="0A260084">
            <w:pPr>
              <w:spacing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4</w:t>
            </w:r>
          </w:p>
        </w:tc>
        <w:tc>
          <w:tcPr>
            <w:tcW w:w="1106" w:type="dxa"/>
            <w:noWrap/>
            <w:vAlign w:val="center"/>
          </w:tcPr>
          <w:p w14:paraId="2FA41E1A">
            <w:pPr>
              <w:spacing w:line="360" w:lineRule="auto"/>
              <w:jc w:val="center"/>
              <w:rPr>
                <w:rFonts w:hint="eastAsia" w:ascii="宋体" w:hAnsi="宋体" w:eastAsia="宋体" w:cs="宋体"/>
                <w:b/>
                <w:bCs/>
                <w:sz w:val="24"/>
              </w:rPr>
            </w:pPr>
            <w:r>
              <w:rPr>
                <w:rFonts w:hint="eastAsia" w:ascii="宋体" w:hAnsi="宋体" w:eastAsia="宋体" w:cs="宋体"/>
                <w:sz w:val="24"/>
              </w:rPr>
              <w:t>具体工作由科室</w:t>
            </w:r>
            <w:r>
              <w:rPr>
                <w:rFonts w:hint="eastAsia" w:ascii="宋体" w:hAnsi="宋体" w:eastAsia="宋体" w:cs="宋体"/>
                <w:sz w:val="24"/>
                <w:lang w:eastAsia="zh-CN"/>
              </w:rPr>
              <w:t>管理人员</w:t>
            </w:r>
            <w:r>
              <w:rPr>
                <w:rFonts w:hint="eastAsia" w:ascii="宋体" w:hAnsi="宋体" w:eastAsia="宋体" w:cs="宋体"/>
                <w:sz w:val="24"/>
              </w:rPr>
              <w:t>安排</w:t>
            </w:r>
          </w:p>
        </w:tc>
      </w:tr>
      <w:tr w14:paraId="24FE9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985" w:type="dxa"/>
            <w:vMerge w:val="restart"/>
            <w:noWrap/>
            <w:vAlign w:val="center"/>
          </w:tcPr>
          <w:p w14:paraId="3AE1F08F">
            <w:pPr>
              <w:spacing w:line="360" w:lineRule="auto"/>
              <w:jc w:val="center"/>
              <w:rPr>
                <w:rFonts w:ascii="宋体" w:hAnsi="宋体" w:eastAsia="宋体" w:cs="宋体"/>
                <w:b/>
                <w:bCs/>
                <w:sz w:val="24"/>
              </w:rPr>
            </w:pPr>
            <w:r>
              <w:rPr>
                <w:rFonts w:hint="eastAsia" w:ascii="宋体" w:hAnsi="宋体" w:eastAsia="宋体" w:cs="宋体"/>
                <w:b/>
                <w:bCs/>
                <w:sz w:val="24"/>
              </w:rPr>
              <w:t>其它</w:t>
            </w:r>
          </w:p>
        </w:tc>
        <w:tc>
          <w:tcPr>
            <w:tcW w:w="1098" w:type="dxa"/>
            <w:noWrap/>
            <w:vAlign w:val="center"/>
          </w:tcPr>
          <w:p w14:paraId="0E1411D5">
            <w:pPr>
              <w:spacing w:line="360" w:lineRule="auto"/>
              <w:jc w:val="center"/>
              <w:rPr>
                <w:rFonts w:ascii="宋体" w:hAnsi="宋体" w:eastAsia="宋体" w:cs="宋体"/>
                <w:sz w:val="24"/>
              </w:rPr>
            </w:pPr>
            <w:r>
              <w:rPr>
                <w:rFonts w:hint="eastAsia" w:ascii="宋体" w:hAnsi="宋体" w:eastAsia="宋体" w:cs="宋体"/>
                <w:sz w:val="24"/>
              </w:rPr>
              <w:t>机动</w:t>
            </w:r>
          </w:p>
        </w:tc>
        <w:tc>
          <w:tcPr>
            <w:tcW w:w="1856" w:type="dxa"/>
            <w:gridSpan w:val="2"/>
            <w:noWrap/>
            <w:vAlign w:val="center"/>
          </w:tcPr>
          <w:p w14:paraId="3055AE51">
            <w:pPr>
              <w:spacing w:line="360" w:lineRule="auto"/>
              <w:jc w:val="center"/>
              <w:rPr>
                <w:rFonts w:ascii="宋体" w:hAnsi="宋体" w:eastAsia="宋体" w:cs="宋体"/>
                <w:sz w:val="24"/>
              </w:rPr>
            </w:pPr>
            <w:r>
              <w:rPr>
                <w:rFonts w:hint="eastAsia" w:ascii="宋体" w:hAnsi="宋体" w:eastAsia="宋体" w:cs="宋体"/>
                <w:sz w:val="24"/>
              </w:rPr>
              <w:t>行政上班时间</w:t>
            </w:r>
          </w:p>
        </w:tc>
        <w:tc>
          <w:tcPr>
            <w:tcW w:w="3441" w:type="dxa"/>
            <w:noWrap/>
            <w:vAlign w:val="center"/>
          </w:tcPr>
          <w:p w14:paraId="500E9610">
            <w:pPr>
              <w:spacing w:line="360" w:lineRule="auto"/>
              <w:jc w:val="center"/>
              <w:rPr>
                <w:rFonts w:ascii="宋体" w:hAnsi="宋体" w:eastAsia="宋体" w:cs="宋体"/>
                <w:sz w:val="24"/>
              </w:rPr>
            </w:pPr>
            <w:r>
              <w:rPr>
                <w:rFonts w:hint="eastAsia" w:ascii="宋体" w:hAnsi="宋体" w:eastAsia="宋体" w:cs="宋体"/>
                <w:sz w:val="24"/>
              </w:rPr>
              <w:t>机动应急，安排临时接收的任务</w:t>
            </w:r>
          </w:p>
        </w:tc>
        <w:tc>
          <w:tcPr>
            <w:tcW w:w="711" w:type="dxa"/>
            <w:noWrap/>
            <w:vAlign w:val="center"/>
          </w:tcPr>
          <w:p w14:paraId="3F0FA9A5">
            <w:pPr>
              <w:spacing w:line="360" w:lineRule="auto"/>
              <w:jc w:val="center"/>
              <w:rPr>
                <w:rFonts w:ascii="宋体" w:hAnsi="宋体" w:eastAsia="宋体" w:cs="宋体"/>
                <w:sz w:val="24"/>
              </w:rPr>
            </w:pPr>
            <w:r>
              <w:rPr>
                <w:rFonts w:hint="eastAsia" w:ascii="宋体" w:hAnsi="宋体" w:eastAsia="宋体" w:cs="宋体"/>
                <w:sz w:val="24"/>
              </w:rPr>
              <w:t>1</w:t>
            </w:r>
          </w:p>
        </w:tc>
        <w:tc>
          <w:tcPr>
            <w:tcW w:w="1106" w:type="dxa"/>
            <w:noWrap/>
            <w:vAlign w:val="center"/>
          </w:tcPr>
          <w:p w14:paraId="69976D76">
            <w:pPr>
              <w:spacing w:line="360" w:lineRule="auto"/>
              <w:rPr>
                <w:rFonts w:ascii="宋体" w:hAnsi="宋体" w:eastAsia="宋体" w:cs="宋体"/>
                <w:sz w:val="24"/>
              </w:rPr>
            </w:pPr>
          </w:p>
        </w:tc>
      </w:tr>
      <w:tr w14:paraId="4A9BA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85" w:type="dxa"/>
            <w:vMerge w:val="continue"/>
            <w:noWrap/>
            <w:vAlign w:val="center"/>
          </w:tcPr>
          <w:p w14:paraId="00D2BC81">
            <w:pPr>
              <w:spacing w:line="360" w:lineRule="auto"/>
              <w:rPr>
                <w:rFonts w:ascii="宋体" w:hAnsi="宋体" w:eastAsia="宋体" w:cs="宋体"/>
                <w:b/>
                <w:bCs/>
                <w:sz w:val="24"/>
              </w:rPr>
            </w:pPr>
          </w:p>
        </w:tc>
        <w:tc>
          <w:tcPr>
            <w:tcW w:w="1098" w:type="dxa"/>
            <w:noWrap/>
            <w:vAlign w:val="center"/>
          </w:tcPr>
          <w:p w14:paraId="41C158CF">
            <w:pPr>
              <w:spacing w:line="360" w:lineRule="auto"/>
              <w:jc w:val="center"/>
              <w:rPr>
                <w:rFonts w:ascii="宋体" w:hAnsi="宋体" w:eastAsia="宋体" w:cs="宋体"/>
                <w:sz w:val="24"/>
              </w:rPr>
            </w:pPr>
            <w:r>
              <w:rPr>
                <w:rFonts w:hint="eastAsia" w:ascii="宋体" w:hAnsi="宋体" w:eastAsia="宋体" w:cs="宋体"/>
                <w:sz w:val="24"/>
              </w:rPr>
              <w:t>管理</w:t>
            </w:r>
          </w:p>
        </w:tc>
        <w:tc>
          <w:tcPr>
            <w:tcW w:w="1856" w:type="dxa"/>
            <w:gridSpan w:val="2"/>
            <w:noWrap/>
            <w:vAlign w:val="center"/>
          </w:tcPr>
          <w:p w14:paraId="32CB77C0">
            <w:pPr>
              <w:spacing w:line="360" w:lineRule="auto"/>
              <w:jc w:val="center"/>
              <w:rPr>
                <w:rFonts w:ascii="宋体" w:hAnsi="宋体" w:eastAsia="宋体" w:cs="宋体"/>
                <w:sz w:val="24"/>
              </w:rPr>
            </w:pPr>
            <w:r>
              <w:rPr>
                <w:rFonts w:hint="eastAsia" w:ascii="宋体" w:hAnsi="宋体" w:eastAsia="宋体" w:cs="宋体"/>
                <w:sz w:val="24"/>
              </w:rPr>
              <w:t>行政上班时间</w:t>
            </w:r>
          </w:p>
        </w:tc>
        <w:tc>
          <w:tcPr>
            <w:tcW w:w="3441" w:type="dxa"/>
            <w:noWrap/>
            <w:vAlign w:val="center"/>
          </w:tcPr>
          <w:p w14:paraId="565EBB3E">
            <w:pPr>
              <w:spacing w:line="360" w:lineRule="auto"/>
              <w:jc w:val="center"/>
              <w:rPr>
                <w:rFonts w:ascii="宋体" w:hAnsi="宋体" w:eastAsia="宋体" w:cs="宋体"/>
                <w:sz w:val="24"/>
              </w:rPr>
            </w:pPr>
            <w:r>
              <w:rPr>
                <w:rFonts w:hint="eastAsia" w:ascii="宋体" w:hAnsi="宋体" w:eastAsia="宋体" w:cs="宋体"/>
                <w:sz w:val="24"/>
              </w:rPr>
              <w:t>项目主管1人</w:t>
            </w:r>
          </w:p>
        </w:tc>
        <w:tc>
          <w:tcPr>
            <w:tcW w:w="711" w:type="dxa"/>
            <w:noWrap/>
            <w:vAlign w:val="center"/>
          </w:tcPr>
          <w:p w14:paraId="72AF8E49">
            <w:pPr>
              <w:spacing w:line="360" w:lineRule="auto"/>
              <w:jc w:val="center"/>
              <w:rPr>
                <w:rFonts w:ascii="宋体" w:hAnsi="宋体" w:eastAsia="宋体" w:cs="宋体"/>
                <w:sz w:val="24"/>
              </w:rPr>
            </w:pPr>
            <w:r>
              <w:rPr>
                <w:rFonts w:hint="eastAsia" w:ascii="宋体" w:hAnsi="宋体" w:eastAsia="宋体" w:cs="宋体"/>
                <w:sz w:val="24"/>
              </w:rPr>
              <w:t>1</w:t>
            </w:r>
          </w:p>
        </w:tc>
        <w:tc>
          <w:tcPr>
            <w:tcW w:w="1106" w:type="dxa"/>
            <w:noWrap/>
            <w:vAlign w:val="center"/>
          </w:tcPr>
          <w:p w14:paraId="06D66DC0">
            <w:pPr>
              <w:spacing w:line="360" w:lineRule="auto"/>
              <w:rPr>
                <w:rFonts w:ascii="宋体" w:hAnsi="宋体" w:eastAsia="宋体" w:cs="宋体"/>
                <w:sz w:val="24"/>
              </w:rPr>
            </w:pPr>
          </w:p>
        </w:tc>
      </w:tr>
      <w:tr w14:paraId="13995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7380" w:type="dxa"/>
            <w:gridSpan w:val="5"/>
            <w:noWrap/>
            <w:vAlign w:val="center"/>
          </w:tcPr>
          <w:p w14:paraId="69B800A3">
            <w:pPr>
              <w:spacing w:line="360" w:lineRule="auto"/>
              <w:jc w:val="center"/>
              <w:rPr>
                <w:rFonts w:ascii="宋体" w:hAnsi="宋体" w:eastAsia="宋体" w:cs="宋体"/>
                <w:sz w:val="24"/>
              </w:rPr>
            </w:pPr>
            <w:r>
              <w:rPr>
                <w:rFonts w:hint="eastAsia" w:ascii="宋体" w:hAnsi="宋体" w:eastAsia="宋体" w:cs="宋体"/>
                <w:sz w:val="24"/>
              </w:rPr>
              <w:t>合计</w:t>
            </w:r>
          </w:p>
        </w:tc>
        <w:tc>
          <w:tcPr>
            <w:tcW w:w="711" w:type="dxa"/>
            <w:noWrap/>
            <w:vAlign w:val="center"/>
          </w:tcPr>
          <w:p w14:paraId="5F4FA325">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1106" w:type="dxa"/>
            <w:noWrap/>
            <w:vAlign w:val="center"/>
          </w:tcPr>
          <w:p w14:paraId="57C2A267">
            <w:pPr>
              <w:spacing w:line="360" w:lineRule="auto"/>
              <w:rPr>
                <w:rFonts w:ascii="宋体" w:hAnsi="宋体" w:eastAsia="宋体" w:cs="宋体"/>
                <w:sz w:val="24"/>
              </w:rPr>
            </w:pPr>
          </w:p>
        </w:tc>
      </w:tr>
    </w:tbl>
    <w:p w14:paraId="30DCCAF4">
      <w:pPr>
        <w:keepNext w:val="0"/>
        <w:keepLines w:val="0"/>
        <w:pageBreakBefore w:val="0"/>
        <w:shd w:val="clear" w:color="auto" w:fill="FFFFFF"/>
        <w:kinsoku/>
        <w:wordWrap w:val="0"/>
        <w:overflowPunct/>
        <w:topLinePunct w:val="0"/>
        <w:autoSpaceDE/>
        <w:autoSpaceDN/>
        <w:bidi w:val="0"/>
        <w:adjustRightInd/>
        <w:snapToGrid/>
        <w:spacing w:line="480" w:lineRule="exact"/>
        <w:textAlignment w:val="auto"/>
        <w:outlineLvl w:val="0"/>
        <w:rPr>
          <w:rFonts w:ascii="宋体" w:hAnsi="宋体" w:eastAsia="宋体" w:cs="宋体"/>
          <w:sz w:val="24"/>
        </w:rPr>
      </w:pPr>
      <w:r>
        <w:rPr>
          <w:rFonts w:hint="eastAsia" w:ascii="宋体" w:hAnsi="宋体" w:eastAsia="宋体" w:cs="宋体"/>
          <w:sz w:val="24"/>
        </w:rPr>
        <w:t>说明：</w:t>
      </w:r>
    </w:p>
    <w:p w14:paraId="43E84393">
      <w:pPr>
        <w:keepNext w:val="0"/>
        <w:keepLines w:val="0"/>
        <w:pageBreakBefore w:val="0"/>
        <w:shd w:val="clear" w:color="auto" w:fill="FFFFFF"/>
        <w:kinsoku/>
        <w:wordWrap w:val="0"/>
        <w:overflowPunct/>
        <w:topLinePunct w:val="0"/>
        <w:autoSpaceDE/>
        <w:autoSpaceDN/>
        <w:bidi w:val="0"/>
        <w:adjustRightInd/>
        <w:snapToGrid/>
        <w:spacing w:line="480" w:lineRule="exact"/>
        <w:textAlignment w:val="auto"/>
        <w:outlineLvl w:val="0"/>
        <w:rPr>
          <w:rFonts w:ascii="宋体" w:hAnsi="宋体" w:eastAsia="宋体" w:cs="宋体"/>
          <w:sz w:val="24"/>
        </w:rPr>
      </w:pPr>
      <w:r>
        <w:rPr>
          <w:rFonts w:hint="eastAsia" w:ascii="宋体" w:hAnsi="宋体" w:eastAsia="宋体" w:cs="宋体"/>
          <w:sz w:val="24"/>
        </w:rPr>
        <w:t>1.以每人每周上班40小时计算,法定节假日休假，合计共需7人。部分工作岗位由医院根据实际业务发展情况作相应增减。</w:t>
      </w:r>
    </w:p>
    <w:p w14:paraId="3C81AAB8">
      <w:pPr>
        <w:keepNext w:val="0"/>
        <w:keepLines w:val="0"/>
        <w:pageBreakBefore w:val="0"/>
        <w:shd w:val="clear" w:color="auto" w:fill="FFFFFF"/>
        <w:kinsoku/>
        <w:wordWrap w:val="0"/>
        <w:overflowPunct/>
        <w:topLinePunct w:val="0"/>
        <w:autoSpaceDE/>
        <w:autoSpaceDN/>
        <w:bidi w:val="0"/>
        <w:adjustRightInd/>
        <w:snapToGrid/>
        <w:spacing w:line="480" w:lineRule="exact"/>
        <w:textAlignment w:val="auto"/>
        <w:outlineLvl w:val="0"/>
        <w:rPr>
          <w:rFonts w:ascii="宋体" w:hAnsi="宋体" w:eastAsia="宋体" w:cs="宋体"/>
          <w:sz w:val="24"/>
        </w:rPr>
      </w:pPr>
      <w:r>
        <w:rPr>
          <w:rFonts w:hint="eastAsia" w:ascii="宋体" w:hAnsi="宋体" w:eastAsia="宋体" w:cs="宋体"/>
          <w:sz w:val="24"/>
        </w:rPr>
        <w:t>2.护理员、输送员</w:t>
      </w:r>
      <w:r>
        <w:rPr>
          <w:rFonts w:hint="eastAsia" w:ascii="宋体" w:hAnsi="宋体" w:eastAsia="宋体" w:cs="宋体"/>
          <w:sz w:val="24"/>
          <w:lang w:eastAsia="zh-CN"/>
        </w:rPr>
        <w:t>、文员</w:t>
      </w:r>
      <w:r>
        <w:rPr>
          <w:rFonts w:hint="eastAsia" w:ascii="宋体" w:hAnsi="宋体" w:eastAsia="宋体" w:cs="宋体"/>
          <w:sz w:val="24"/>
        </w:rPr>
        <w:t>不负责科室清洁卫生工作;不负责与医疗无关的私人工作。</w:t>
      </w:r>
    </w:p>
    <w:p w14:paraId="657BEE10">
      <w:pPr>
        <w:keepNext w:val="0"/>
        <w:keepLines w:val="0"/>
        <w:pageBreakBefore w:val="0"/>
        <w:shd w:val="clear" w:color="auto" w:fill="FFFFFF"/>
        <w:kinsoku/>
        <w:wordWrap w:val="0"/>
        <w:overflowPunct/>
        <w:topLinePunct w:val="0"/>
        <w:autoSpaceDE/>
        <w:autoSpaceDN/>
        <w:bidi w:val="0"/>
        <w:adjustRightInd/>
        <w:snapToGrid/>
        <w:spacing w:line="480" w:lineRule="exact"/>
        <w:textAlignment w:val="auto"/>
        <w:outlineLvl w:val="0"/>
        <w:rPr>
          <w:rFonts w:hint="eastAsia" w:ascii="宋体" w:hAnsi="宋体" w:eastAsia="宋体" w:cs="宋体"/>
          <w:b/>
          <w:bCs/>
          <w:sz w:val="24"/>
        </w:rPr>
      </w:pPr>
      <w:r>
        <w:rPr>
          <w:rFonts w:hint="eastAsia" w:ascii="宋体" w:hAnsi="宋体" w:eastAsia="宋体" w:cs="宋体"/>
          <w:sz w:val="24"/>
        </w:rPr>
        <w:t>3.各岗位未尽事宜，双方可根据实际需要修改。</w:t>
      </w:r>
    </w:p>
    <w:p w14:paraId="33B8C1AF">
      <w:pPr>
        <w:keepNext w:val="0"/>
        <w:keepLines w:val="0"/>
        <w:pageBreakBefore w:val="0"/>
        <w:shd w:val="clear" w:color="auto" w:fill="FFFFFF"/>
        <w:kinsoku/>
        <w:wordWrap w:val="0"/>
        <w:overflowPunct/>
        <w:topLinePunct w:val="0"/>
        <w:autoSpaceDE/>
        <w:autoSpaceDN/>
        <w:bidi w:val="0"/>
        <w:adjustRightInd/>
        <w:snapToGrid/>
        <w:spacing w:line="480" w:lineRule="exact"/>
        <w:textAlignment w:val="auto"/>
        <w:outlineLvl w:val="0"/>
        <w:rPr>
          <w:rFonts w:ascii="宋体" w:hAnsi="宋体" w:eastAsia="宋体" w:cs="宋体"/>
          <w:b/>
          <w:bCs/>
          <w:sz w:val="24"/>
        </w:rPr>
      </w:pPr>
      <w:r>
        <w:rPr>
          <w:rFonts w:hint="eastAsia" w:ascii="宋体" w:hAnsi="宋体" w:eastAsia="宋体" w:cs="宋体"/>
          <w:b/>
          <w:bCs/>
          <w:sz w:val="24"/>
        </w:rPr>
        <w:t>八、各项工作要求</w:t>
      </w:r>
    </w:p>
    <w:p w14:paraId="05A00CC5">
      <w:pPr>
        <w:keepNext w:val="0"/>
        <w:keepLines w:val="0"/>
        <w:pageBreakBefore w:val="0"/>
        <w:numPr>
          <w:ilvl w:val="0"/>
          <w:numId w:val="2"/>
        </w:numPr>
        <w:shd w:val="clear" w:color="auto" w:fill="FFFFFF"/>
        <w:kinsoku/>
        <w:overflowPunct/>
        <w:topLinePunct w:val="0"/>
        <w:autoSpaceDE/>
        <w:autoSpaceDN/>
        <w:bidi w:val="0"/>
        <w:adjustRightInd/>
        <w:snapToGrid/>
        <w:spacing w:line="480" w:lineRule="exact"/>
        <w:ind w:firstLine="0"/>
        <w:textAlignment w:val="auto"/>
        <w:outlineLvl w:val="1"/>
        <w:rPr>
          <w:rFonts w:ascii="宋体" w:hAnsi="宋体" w:eastAsia="宋体" w:cs="宋体"/>
          <w:b/>
          <w:bCs/>
          <w:sz w:val="24"/>
        </w:rPr>
      </w:pPr>
      <w:r>
        <w:rPr>
          <w:rFonts w:hint="eastAsia" w:ascii="宋体" w:hAnsi="宋体" w:eastAsia="宋体" w:cs="宋体"/>
          <w:b/>
          <w:bCs/>
          <w:sz w:val="24"/>
        </w:rPr>
        <w:t>病人的输送服务</w:t>
      </w:r>
    </w:p>
    <w:p w14:paraId="3791A6D5">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遵守病人检查流程，根据医护人员的要求准备与使用相应的输送工具如轮椅、车床。</w:t>
      </w:r>
    </w:p>
    <w:p w14:paraId="6BF349E4">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病人因特殊情况延迟接送，如果不超过10分钟，输送员应等候病人。</w:t>
      </w:r>
    </w:p>
    <w:p w14:paraId="2D070866">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病人拒绝或因其它原因不能完成检查，须告知医务人员。</w:t>
      </w:r>
    </w:p>
    <w:p w14:paraId="77AD3221">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按申请单核对好病人床号、姓名、检查项目，按要求在《病人外出检查登记表》登记。</w:t>
      </w:r>
    </w:p>
    <w:p w14:paraId="1F1FA670">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接送病人注意安全、舒适、保暖，运送过程中与病人主动沟通，关心病人。</w:t>
      </w:r>
    </w:p>
    <w:p w14:paraId="747DD1E7">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发现病情有变或主诉不适，立即送回病房或就近请求医护人员协助。</w:t>
      </w:r>
    </w:p>
    <w:p w14:paraId="02B30ACA">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接送病人附带有片袋、药品等时，输送人员均须与当值人员当面交接。</w:t>
      </w:r>
    </w:p>
    <w:p w14:paraId="2FDE17E4">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不能把病历交给病人或家属，如果病人或家属要求翻看病历或询问病情，输送员应指引病人向主管医生询问。</w:t>
      </w:r>
    </w:p>
    <w:p w14:paraId="08999724">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推车床上、下斜坡时，病人头部处在高一端位置；病人肢体不得超出车床平面边缘；输液病人在使用车床或轮椅时配备输液架；带有管道或骨折的病人过床均须有医护人员指导及协助。</w:t>
      </w:r>
    </w:p>
    <w:p w14:paraId="3FFC2710">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医护人员对病人的病情进行评估，并确定是否需要医务人员陪同。</w:t>
      </w:r>
    </w:p>
    <w:p w14:paraId="1403C9DD">
      <w:pPr>
        <w:keepNext w:val="0"/>
        <w:keepLines w:val="0"/>
        <w:pageBreakBefore w:val="0"/>
        <w:numPr>
          <w:ilvl w:val="0"/>
          <w:numId w:val="3"/>
        </w:numPr>
        <w:shd w:val="clear" w:color="auto" w:fill="FFFFFF"/>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接送病人时，车床上要铺好被单并备有被子。</w:t>
      </w:r>
    </w:p>
    <w:p w14:paraId="4AA2BD0D">
      <w:pPr>
        <w:keepNext w:val="0"/>
        <w:keepLines w:val="0"/>
        <w:pageBreakBefore w:val="0"/>
        <w:numPr>
          <w:ilvl w:val="0"/>
          <w:numId w:val="2"/>
        </w:numPr>
        <w:shd w:val="clear" w:color="auto" w:fill="FFFFFF"/>
        <w:kinsoku/>
        <w:overflowPunct/>
        <w:topLinePunct w:val="0"/>
        <w:autoSpaceDE/>
        <w:autoSpaceDN/>
        <w:bidi w:val="0"/>
        <w:adjustRightInd/>
        <w:snapToGrid/>
        <w:spacing w:line="480" w:lineRule="exact"/>
        <w:ind w:firstLine="0"/>
        <w:textAlignment w:val="auto"/>
        <w:outlineLvl w:val="1"/>
        <w:rPr>
          <w:rFonts w:ascii="宋体" w:hAnsi="宋体" w:eastAsia="宋体" w:cs="宋体"/>
          <w:b/>
          <w:bCs/>
          <w:sz w:val="24"/>
        </w:rPr>
      </w:pPr>
      <w:r>
        <w:rPr>
          <w:rFonts w:hint="eastAsia" w:ascii="宋体" w:hAnsi="宋体" w:eastAsia="宋体" w:cs="宋体"/>
          <w:b/>
          <w:bCs/>
          <w:sz w:val="24"/>
        </w:rPr>
        <w:t>文书、标本的输送服务</w:t>
      </w:r>
    </w:p>
    <w:p w14:paraId="3B35681A">
      <w:pPr>
        <w:pStyle w:val="5"/>
        <w:keepNext w:val="0"/>
        <w:keepLines w:val="0"/>
        <w:pageBreakBefore w:val="0"/>
        <w:numPr>
          <w:ilvl w:val="0"/>
          <w:numId w:val="4"/>
        </w:numPr>
        <w:shd w:val="clear" w:color="auto" w:fill="FFFFFF"/>
        <w:tabs>
          <w:tab w:val="left" w:pos="432"/>
        </w:tabs>
        <w:kinsoku/>
        <w:overflowPunct/>
        <w:topLinePunct w:val="0"/>
        <w:autoSpaceDE/>
        <w:autoSpaceDN/>
        <w:bidi w:val="0"/>
        <w:adjustRightInd/>
        <w:snapToGrid/>
        <w:spacing w:after="0" w:line="480" w:lineRule="exact"/>
        <w:ind w:leftChars="0"/>
        <w:textAlignment w:val="auto"/>
        <w:rPr>
          <w:rFonts w:ascii="宋体" w:hAnsi="宋体" w:eastAsia="宋体" w:cs="宋体"/>
          <w:sz w:val="24"/>
        </w:rPr>
      </w:pPr>
      <w:r>
        <w:rPr>
          <w:rFonts w:hint="eastAsia" w:ascii="宋体" w:hAnsi="宋体" w:eastAsia="宋体" w:cs="宋体"/>
          <w:sz w:val="24"/>
        </w:rPr>
        <w:t>严格按照医疗文书、标本运送线路及时间约定行圈，并每趟签到。</w:t>
      </w:r>
    </w:p>
    <w:p w14:paraId="60657952">
      <w:pPr>
        <w:pStyle w:val="5"/>
        <w:keepNext w:val="0"/>
        <w:keepLines w:val="0"/>
        <w:pageBreakBefore w:val="0"/>
        <w:numPr>
          <w:ilvl w:val="0"/>
          <w:numId w:val="4"/>
        </w:numPr>
        <w:shd w:val="clear" w:color="auto" w:fill="FFFFFF"/>
        <w:tabs>
          <w:tab w:val="left" w:pos="432"/>
        </w:tabs>
        <w:kinsoku/>
        <w:overflowPunct/>
        <w:topLinePunct w:val="0"/>
        <w:autoSpaceDE/>
        <w:autoSpaceDN/>
        <w:bidi w:val="0"/>
        <w:adjustRightInd/>
        <w:snapToGrid/>
        <w:spacing w:after="0" w:line="480" w:lineRule="exact"/>
        <w:ind w:leftChars="0"/>
        <w:textAlignment w:val="auto"/>
        <w:rPr>
          <w:rFonts w:ascii="宋体" w:hAnsi="宋体" w:eastAsia="宋体" w:cs="宋体"/>
          <w:sz w:val="24"/>
        </w:rPr>
      </w:pPr>
      <w:r>
        <w:rPr>
          <w:rFonts w:hint="eastAsia" w:ascii="宋体" w:hAnsi="宋体" w:eastAsia="宋体" w:cs="宋体"/>
          <w:sz w:val="24"/>
        </w:rPr>
        <w:t>检查及检验报告送回病房，需登记后由病区接收者在《登记本》上签收。</w:t>
      </w:r>
    </w:p>
    <w:p w14:paraId="2C1AECC9">
      <w:pPr>
        <w:pStyle w:val="5"/>
        <w:keepNext w:val="0"/>
        <w:keepLines w:val="0"/>
        <w:pageBreakBefore w:val="0"/>
        <w:numPr>
          <w:ilvl w:val="0"/>
          <w:numId w:val="4"/>
        </w:numPr>
        <w:shd w:val="clear" w:color="auto" w:fill="FFFFFF"/>
        <w:tabs>
          <w:tab w:val="left" w:pos="432"/>
        </w:tabs>
        <w:kinsoku/>
        <w:overflowPunct/>
        <w:topLinePunct w:val="0"/>
        <w:autoSpaceDE/>
        <w:autoSpaceDN/>
        <w:bidi w:val="0"/>
        <w:adjustRightInd/>
        <w:snapToGrid/>
        <w:spacing w:after="0" w:line="480" w:lineRule="exact"/>
        <w:ind w:leftChars="0"/>
        <w:textAlignment w:val="auto"/>
        <w:rPr>
          <w:rFonts w:ascii="宋体" w:hAnsi="宋体" w:eastAsia="宋体" w:cs="宋体"/>
          <w:sz w:val="24"/>
        </w:rPr>
      </w:pPr>
      <w:r>
        <w:rPr>
          <w:rFonts w:hint="eastAsia" w:ascii="宋体" w:hAnsi="宋体" w:eastAsia="宋体" w:cs="宋体"/>
          <w:sz w:val="24"/>
        </w:rPr>
        <w:t>各类胸片、CT、MR、ECT等按片袋标签与病区交接，不负责袋内片数及报告的清点。</w:t>
      </w:r>
    </w:p>
    <w:p w14:paraId="49FDF03B">
      <w:pPr>
        <w:pStyle w:val="5"/>
        <w:keepNext w:val="0"/>
        <w:keepLines w:val="0"/>
        <w:pageBreakBefore w:val="0"/>
        <w:numPr>
          <w:ilvl w:val="0"/>
          <w:numId w:val="4"/>
        </w:numPr>
        <w:shd w:val="clear" w:color="auto" w:fill="FFFFFF"/>
        <w:tabs>
          <w:tab w:val="left" w:pos="432"/>
        </w:tabs>
        <w:kinsoku/>
        <w:overflowPunct/>
        <w:topLinePunct w:val="0"/>
        <w:autoSpaceDE/>
        <w:autoSpaceDN/>
        <w:bidi w:val="0"/>
        <w:adjustRightInd/>
        <w:snapToGrid/>
        <w:spacing w:after="0" w:line="480" w:lineRule="exact"/>
        <w:ind w:leftChars="0"/>
        <w:textAlignment w:val="auto"/>
        <w:rPr>
          <w:rFonts w:ascii="宋体" w:hAnsi="宋体" w:eastAsia="宋体" w:cs="宋体"/>
          <w:sz w:val="24"/>
        </w:rPr>
      </w:pPr>
      <w:r>
        <w:rPr>
          <w:rFonts w:hint="eastAsia" w:ascii="宋体" w:hAnsi="宋体" w:eastAsia="宋体" w:cs="宋体"/>
          <w:sz w:val="24"/>
        </w:rPr>
        <w:t>各类医疗文书、药品及贵重物品，需当面交接签收。</w:t>
      </w:r>
    </w:p>
    <w:p w14:paraId="1049A79D">
      <w:pPr>
        <w:pStyle w:val="5"/>
        <w:keepNext w:val="0"/>
        <w:keepLines w:val="0"/>
        <w:pageBreakBefore w:val="0"/>
        <w:numPr>
          <w:ilvl w:val="0"/>
          <w:numId w:val="4"/>
        </w:numPr>
        <w:shd w:val="clear" w:color="auto" w:fill="FFFFFF"/>
        <w:tabs>
          <w:tab w:val="left" w:pos="432"/>
        </w:tabs>
        <w:kinsoku/>
        <w:overflowPunct/>
        <w:topLinePunct w:val="0"/>
        <w:autoSpaceDE/>
        <w:autoSpaceDN/>
        <w:bidi w:val="0"/>
        <w:adjustRightInd/>
        <w:snapToGrid/>
        <w:spacing w:after="0" w:line="480" w:lineRule="exact"/>
        <w:ind w:leftChars="0"/>
        <w:textAlignment w:val="auto"/>
        <w:rPr>
          <w:rFonts w:ascii="宋体" w:hAnsi="宋体" w:eastAsia="宋体" w:cs="宋体"/>
          <w:sz w:val="24"/>
        </w:rPr>
      </w:pPr>
      <w:r>
        <w:rPr>
          <w:rFonts w:hint="eastAsia" w:ascii="宋体" w:hAnsi="宋体" w:eastAsia="宋体" w:cs="宋体"/>
          <w:sz w:val="24"/>
        </w:rPr>
        <w:t>出现问题应及时上报病区护长和主管部门，不得擅自处理。</w:t>
      </w:r>
    </w:p>
    <w:p w14:paraId="2205F460">
      <w:pPr>
        <w:keepNext w:val="0"/>
        <w:keepLines w:val="0"/>
        <w:pageBreakBefore w:val="0"/>
        <w:numPr>
          <w:ilvl w:val="0"/>
          <w:numId w:val="2"/>
        </w:numPr>
        <w:shd w:val="clear" w:color="auto" w:fill="FFFFFF"/>
        <w:kinsoku/>
        <w:overflowPunct/>
        <w:topLinePunct w:val="0"/>
        <w:autoSpaceDE/>
        <w:autoSpaceDN/>
        <w:bidi w:val="0"/>
        <w:adjustRightInd/>
        <w:snapToGrid/>
        <w:spacing w:line="480" w:lineRule="exact"/>
        <w:ind w:firstLine="0"/>
        <w:textAlignment w:val="auto"/>
        <w:outlineLvl w:val="1"/>
        <w:rPr>
          <w:rFonts w:ascii="宋体" w:hAnsi="宋体" w:eastAsia="宋体" w:cs="宋体"/>
          <w:sz w:val="24"/>
        </w:rPr>
      </w:pPr>
      <w:r>
        <w:rPr>
          <w:rFonts w:hint="eastAsia" w:ascii="宋体" w:hAnsi="宋体" w:eastAsia="宋体" w:cs="宋体"/>
          <w:b/>
          <w:bCs/>
          <w:sz w:val="24"/>
        </w:rPr>
        <w:t>生活照护服务</w:t>
      </w:r>
    </w:p>
    <w:p w14:paraId="5224A796">
      <w:pPr>
        <w:pStyle w:val="3"/>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1.以病人为中心，为病人提供贴心的生活照护服务。</w:t>
      </w:r>
    </w:p>
    <w:p w14:paraId="27B2ED2C">
      <w:pPr>
        <w:pStyle w:val="3"/>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2.保持病人身体的清洁度及床单元的整洁度。</w:t>
      </w:r>
    </w:p>
    <w:p w14:paraId="68B8A580">
      <w:pPr>
        <w:pStyle w:val="3"/>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3.不得强行向病人推荐及提供生活照护服务。</w:t>
      </w:r>
    </w:p>
    <w:p w14:paraId="54AFDBEB">
      <w:pPr>
        <w:pStyle w:val="3"/>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4.病人在软件上直接交费或公司派收费员按标准收费，生活照护员不能直接收费。</w:t>
      </w:r>
    </w:p>
    <w:p w14:paraId="4BE290A3">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5.严禁生活照护员操作任何治疗性、技术性的医疗护理工作。</w:t>
      </w:r>
    </w:p>
    <w:p w14:paraId="1267D693">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b/>
          <w:bCs/>
          <w:sz w:val="24"/>
        </w:rPr>
      </w:pPr>
      <w:r>
        <w:rPr>
          <w:rFonts w:hint="eastAsia" w:ascii="宋体" w:hAnsi="宋体" w:eastAsia="宋体" w:cs="宋体"/>
          <w:b/>
          <w:bCs/>
          <w:sz w:val="24"/>
        </w:rPr>
        <w:t>(四)文员岗位工作要求</w:t>
      </w:r>
    </w:p>
    <w:p w14:paraId="2C0BB3A2">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严格遵守医院及科室规章制度，服从</w:t>
      </w:r>
      <w:r>
        <w:rPr>
          <w:rFonts w:hint="eastAsia" w:ascii="宋体" w:hAnsi="宋体" w:eastAsia="宋体" w:cs="宋体"/>
          <w:color w:val="000000" w:themeColor="text1"/>
          <w:sz w:val="24"/>
          <w:lang w:eastAsia="zh-CN"/>
          <w14:textFill>
            <w14:solidFill>
              <w14:schemeClr w14:val="tx1"/>
            </w14:solidFill>
          </w14:textFill>
        </w:rPr>
        <w:t>科室</w:t>
      </w:r>
      <w:r>
        <w:rPr>
          <w:rFonts w:hint="eastAsia" w:ascii="宋体" w:hAnsi="宋体" w:eastAsia="宋体" w:cs="宋体"/>
          <w:color w:val="000000" w:themeColor="text1"/>
          <w:sz w:val="24"/>
          <w14:textFill>
            <w14:solidFill>
              <w14:schemeClr w14:val="tx1"/>
            </w14:solidFill>
          </w14:textFill>
        </w:rPr>
        <w:t>管理。</w:t>
      </w:r>
    </w:p>
    <w:p w14:paraId="42F23191">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熟练使用办公软件(Word,Excel)及医院信息系统，准确录入数据。</w:t>
      </w:r>
    </w:p>
    <w:p w14:paraId="190F86AB">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各类资料台账规范，完整，清晰，按时上报，不拖延，不遗漏。</w:t>
      </w:r>
    </w:p>
    <w:p w14:paraId="317E03EE">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严格保护患者隐私与医院信息安全，不外传，不泄露数据资料。</w:t>
      </w:r>
    </w:p>
    <w:p w14:paraId="6FA6F3B9">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仪表端庄，态度良好，沟通规范，主动配合工作。</w:t>
      </w:r>
    </w:p>
    <w:p w14:paraId="2DE3B4BA">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lang w:eastAsia="zh-CN"/>
          <w14:textFill>
            <w14:solidFill>
              <w14:schemeClr w14:val="tx1"/>
            </w14:solidFill>
          </w14:textFill>
        </w:rPr>
        <w:t>按要求</w:t>
      </w:r>
      <w:r>
        <w:rPr>
          <w:rFonts w:hint="eastAsia" w:ascii="宋体" w:hAnsi="宋体" w:eastAsia="宋体" w:cs="宋体"/>
          <w:color w:val="000000" w:themeColor="text1"/>
          <w:sz w:val="24"/>
          <w14:textFill>
            <w14:solidFill>
              <w14:schemeClr w14:val="tx1"/>
            </w14:solidFill>
          </w14:textFill>
        </w:rPr>
        <w:t>核对数据准确性，发现问题及时上报并更正。</w:t>
      </w:r>
    </w:p>
    <w:p w14:paraId="0D8B1010">
      <w:pPr>
        <w:keepNext w:val="0"/>
        <w:keepLines w:val="0"/>
        <w:pageBreakBefore w:val="0"/>
        <w:shd w:val="clear" w:color="auto" w:fill="FFFFFF"/>
        <w:kinsoku/>
        <w:wordWrap w:val="0"/>
        <w:overflowPunct/>
        <w:topLinePunct w:val="0"/>
        <w:autoSpaceDE/>
        <w:autoSpaceDN/>
        <w:bidi w:val="0"/>
        <w:adjustRightInd/>
        <w:snapToGrid/>
        <w:spacing w:line="480" w:lineRule="exact"/>
        <w:textAlignment w:val="auto"/>
        <w:outlineLvl w:val="0"/>
        <w:rPr>
          <w:rFonts w:ascii="宋体" w:hAnsi="宋体" w:eastAsia="宋体" w:cs="宋体"/>
          <w:b/>
          <w:bCs/>
          <w:sz w:val="24"/>
        </w:rPr>
      </w:pPr>
      <w:r>
        <w:rPr>
          <w:rFonts w:hint="eastAsia" w:ascii="宋体" w:hAnsi="宋体" w:eastAsia="宋体" w:cs="宋体"/>
          <w:b/>
          <w:bCs/>
          <w:sz w:val="24"/>
        </w:rPr>
        <w:t>九、管理要求</w:t>
      </w:r>
    </w:p>
    <w:p w14:paraId="2820ECC5">
      <w:pPr>
        <w:keepNext w:val="0"/>
        <w:keepLines w:val="0"/>
        <w:pageBreakBefore w:val="0"/>
        <w:shd w:val="clear" w:color="auto" w:fill="FFFFFF"/>
        <w:kinsoku/>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（一）投标人管理人员及员工必须遵守医院的规章制度，认同医院的文化，服从医院监管部门的管理。严格按照制定的工作内容及要求，为病人与临床一线提供良好的服务。</w:t>
      </w:r>
    </w:p>
    <w:p w14:paraId="411D8AD2">
      <w:pPr>
        <w:keepNext w:val="0"/>
        <w:keepLines w:val="0"/>
        <w:pageBreakBefore w:val="0"/>
        <w:shd w:val="clear" w:color="auto" w:fill="FFFFFF"/>
        <w:kinsoku/>
        <w:overflowPunct/>
        <w:topLinePunct w:val="0"/>
        <w:autoSpaceDE/>
        <w:autoSpaceDN/>
        <w:bidi w:val="0"/>
        <w:adjustRightInd/>
        <w:snapToGrid/>
        <w:spacing w:line="480" w:lineRule="exact"/>
        <w:textAlignment w:val="auto"/>
        <w:rPr>
          <w:rFonts w:ascii="宋体" w:hAnsi="宋体" w:eastAsia="宋体" w:cstheme="minorBidi"/>
          <w:color w:val="000000"/>
          <w:sz w:val="24"/>
        </w:rPr>
      </w:pPr>
      <w:r>
        <w:rPr>
          <w:rFonts w:hint="eastAsia" w:ascii="宋体" w:hAnsi="宋体" w:eastAsia="宋体"/>
          <w:sz w:val="24"/>
        </w:rPr>
        <w:t>（二）</w:t>
      </w:r>
      <w:r>
        <w:rPr>
          <w:rFonts w:hint="eastAsia" w:ascii="宋体" w:hAnsi="宋体" w:eastAsia="宋体"/>
          <w:color w:val="000000"/>
          <w:sz w:val="24"/>
        </w:rPr>
        <w:t>投标人必须保证派驻管理人员的稳定性，并列出员工名册交医院监管部门备案，如有调离或离职，需提前报告医院监管部门及员工所在科室并取得同意。</w:t>
      </w:r>
    </w:p>
    <w:p w14:paraId="541F3754">
      <w:pPr>
        <w:keepNext w:val="0"/>
        <w:keepLines w:val="0"/>
        <w:pageBreakBefore w:val="0"/>
        <w:shd w:val="clear" w:color="auto" w:fill="FFFFFF"/>
        <w:kinsoku/>
        <w:overflowPunct/>
        <w:topLinePunct w:val="0"/>
        <w:autoSpaceDE/>
        <w:autoSpaceDN/>
        <w:bidi w:val="0"/>
        <w:adjustRightInd/>
        <w:snapToGrid/>
        <w:spacing w:line="480" w:lineRule="exact"/>
        <w:textAlignment w:val="auto"/>
        <w:rPr>
          <w:rFonts w:hint="eastAsia" w:ascii="宋体" w:hAnsi="宋体" w:eastAsia="宋体"/>
          <w:b/>
          <w:color w:val="000000"/>
          <w:sz w:val="24"/>
          <w:highlight w:val="none"/>
        </w:rPr>
      </w:pPr>
      <w:r>
        <w:rPr>
          <w:rFonts w:hint="eastAsia" w:ascii="宋体" w:hAnsi="宋体" w:eastAsia="宋体" w:cs="宋体"/>
          <w:bCs/>
          <w:sz w:val="24"/>
          <w:highlight w:val="none"/>
        </w:rPr>
        <w:t>（三）投标人需配备项目负责人一名，电脑操作熟练，</w:t>
      </w:r>
      <w:r>
        <w:rPr>
          <w:rFonts w:hint="eastAsia" w:ascii="宋体" w:hAnsi="宋体" w:eastAsia="宋体"/>
          <w:b/>
          <w:color w:val="000000"/>
          <w:sz w:val="24"/>
          <w:highlight w:val="none"/>
        </w:rPr>
        <w:t>有</w:t>
      </w:r>
      <w:r>
        <w:rPr>
          <w:rFonts w:hint="eastAsia" w:ascii="宋体" w:hAnsi="宋体" w:eastAsia="宋体" w:cs="宋体"/>
          <w:b/>
          <w:color w:val="000000"/>
          <w:sz w:val="24"/>
          <w:highlight w:val="none"/>
        </w:rPr>
        <w:t>医院感染管理岗位培训合格证书，</w:t>
      </w:r>
      <w:r>
        <w:rPr>
          <w:rFonts w:hint="eastAsia" w:ascii="宋体" w:hAnsi="宋体" w:eastAsia="宋体"/>
          <w:b/>
          <w:color w:val="000000"/>
          <w:sz w:val="24"/>
          <w:highlight w:val="none"/>
        </w:rPr>
        <w:t>以满足日常管理特别是疫情防控需要，</w:t>
      </w:r>
      <w:r>
        <w:rPr>
          <w:rFonts w:hint="eastAsia" w:ascii="宋体" w:hAnsi="宋体" w:eastAsia="宋体" w:cs="宋体"/>
          <w:b/>
          <w:color w:val="000000"/>
          <w:sz w:val="24"/>
          <w:highlight w:val="none"/>
        </w:rPr>
        <w:t>提供管理人员的工作履历给院方备案，更换管理人员需提前向院方报备。</w:t>
      </w:r>
    </w:p>
    <w:p w14:paraId="583079E8">
      <w:pPr>
        <w:pStyle w:val="20"/>
        <w:keepNext w:val="0"/>
        <w:keepLines w:val="0"/>
        <w:pageBreakBefore w:val="0"/>
        <w:kinsoku/>
        <w:overflowPunct/>
        <w:topLinePunct w:val="0"/>
        <w:autoSpaceDE/>
        <w:autoSpaceDN/>
        <w:bidi w:val="0"/>
        <w:adjustRightInd/>
        <w:snapToGrid/>
        <w:spacing w:before="60" w:line="480" w:lineRule="exact"/>
        <w:ind w:right="194"/>
        <w:textAlignment w:val="auto"/>
        <w:rPr>
          <w:rFonts w:hint="eastAsia" w:eastAsia="宋体"/>
          <w:b/>
          <w:sz w:val="24"/>
          <w:szCs w:val="24"/>
          <w:highlight w:val="none"/>
        </w:rPr>
      </w:pPr>
      <w:r>
        <w:rPr>
          <w:rFonts w:hint="eastAsia" w:eastAsia="宋体" w:cs="Times New Roman"/>
          <w:b/>
          <w:color w:val="000000"/>
          <w:sz w:val="24"/>
          <w:szCs w:val="24"/>
          <w:highlight w:val="none"/>
        </w:rPr>
        <w:t>（</w:t>
      </w:r>
      <w:r>
        <w:rPr>
          <w:rFonts w:hint="eastAsia" w:eastAsia="宋体" w:cs="Times New Roman"/>
          <w:b/>
          <w:color w:val="000000"/>
          <w:sz w:val="24"/>
          <w:szCs w:val="24"/>
          <w:highlight w:val="none"/>
          <w:lang w:val="en-US"/>
        </w:rPr>
        <w:t>四）</w:t>
      </w:r>
      <w:r>
        <w:rPr>
          <w:rFonts w:hint="eastAsia" w:eastAsia="宋体"/>
          <w:b/>
          <w:color w:val="000000"/>
          <w:sz w:val="24"/>
          <w:szCs w:val="24"/>
          <w:highlight w:val="none"/>
        </w:rPr>
        <w:t>投标人</w:t>
      </w:r>
      <w:r>
        <w:rPr>
          <w:rFonts w:hint="eastAsia" w:eastAsia="宋体"/>
          <w:b/>
          <w:color w:val="000000"/>
          <w:sz w:val="24"/>
          <w:szCs w:val="24"/>
          <w:highlight w:val="none"/>
          <w:lang w:val="en-US"/>
        </w:rPr>
        <w:t>有能提升医院</w:t>
      </w:r>
      <w:r>
        <w:rPr>
          <w:rFonts w:hint="eastAsia" w:eastAsia="宋体"/>
          <w:b/>
          <w:sz w:val="24"/>
          <w:szCs w:val="24"/>
          <w:highlight w:val="none"/>
          <w:lang w:val="en-US"/>
        </w:rPr>
        <w:t>后勤服务质量的输送</w:t>
      </w:r>
      <w:r>
        <w:rPr>
          <w:rFonts w:hint="eastAsia" w:eastAsia="宋体"/>
          <w:b/>
          <w:sz w:val="24"/>
          <w:szCs w:val="24"/>
          <w:highlight w:val="none"/>
          <w:lang w:val="en-US" w:eastAsia="zh-CN"/>
        </w:rPr>
        <w:t>或</w:t>
      </w:r>
      <w:r>
        <w:rPr>
          <w:rFonts w:hint="eastAsia" w:eastAsia="宋体"/>
          <w:b/>
          <w:sz w:val="24"/>
          <w:szCs w:val="24"/>
          <w:highlight w:val="none"/>
          <w:lang w:val="en-US"/>
        </w:rPr>
        <w:t>陪护的</w:t>
      </w:r>
      <w:r>
        <w:rPr>
          <w:rFonts w:hint="eastAsia" w:eastAsia="宋体"/>
          <w:b/>
          <w:sz w:val="24"/>
          <w:szCs w:val="24"/>
          <w:highlight w:val="none"/>
        </w:rPr>
        <w:t>信息软件服务</w:t>
      </w:r>
      <w:r>
        <w:rPr>
          <w:rFonts w:hint="eastAsia" w:eastAsia="宋体"/>
          <w:b/>
          <w:sz w:val="24"/>
          <w:szCs w:val="24"/>
          <w:highlight w:val="none"/>
          <w:lang w:val="en-US"/>
        </w:rPr>
        <w:t>系统，并有服务二甲医院的经历，并有医院出具的有效服务证明</w:t>
      </w:r>
      <w:r>
        <w:rPr>
          <w:rFonts w:hint="eastAsia" w:eastAsia="宋体"/>
          <w:b/>
          <w:sz w:val="24"/>
          <w:szCs w:val="24"/>
          <w:highlight w:val="none"/>
        </w:rPr>
        <w:t>。</w:t>
      </w:r>
    </w:p>
    <w:p w14:paraId="0E65F877">
      <w:pPr>
        <w:keepNext w:val="0"/>
        <w:keepLines w:val="0"/>
        <w:pageBreakBefore w:val="0"/>
        <w:shd w:val="clear" w:color="auto" w:fill="FFFFFF"/>
        <w:kinsoku/>
        <w:overflowPunct/>
        <w:topLinePunct w:val="0"/>
        <w:autoSpaceDE/>
        <w:autoSpaceDN/>
        <w:bidi w:val="0"/>
        <w:adjustRightInd/>
        <w:snapToGrid/>
        <w:spacing w:line="480" w:lineRule="exact"/>
        <w:textAlignment w:val="auto"/>
        <w:rPr>
          <w:rFonts w:ascii="宋体" w:hAnsi="宋体" w:eastAsia="宋体" w:cs="宋体"/>
          <w:bCs/>
          <w:sz w:val="24"/>
        </w:rPr>
      </w:pPr>
      <w:r>
        <w:rPr>
          <w:rFonts w:hint="eastAsia" w:ascii="宋体" w:hAnsi="宋体" w:eastAsia="宋体" w:cs="宋体"/>
          <w:bCs/>
          <w:sz w:val="24"/>
        </w:rPr>
        <w:t>（五）投标人对所有新上岗员工进行不少于3天的培训，考核合格后方可上岗工作。投标人应根据医院的服务需求，制定并不断完善各项管理规章制度、人力资源管理方案、具体日常岗位工作安排、应急管理方案等，并提交给医院监管部门备案，医院监管部门有权要求其修订相关制度并监督其执行。</w:t>
      </w:r>
    </w:p>
    <w:p w14:paraId="3724425E">
      <w:pPr>
        <w:keepNext w:val="0"/>
        <w:keepLines w:val="0"/>
        <w:pageBreakBefore w:val="0"/>
        <w:shd w:val="clear" w:color="auto" w:fill="FFFFFF"/>
        <w:kinsoku/>
        <w:overflowPunct/>
        <w:topLinePunct w:val="0"/>
        <w:autoSpaceDE/>
        <w:autoSpaceDN/>
        <w:bidi w:val="0"/>
        <w:adjustRightInd/>
        <w:snapToGrid/>
        <w:spacing w:line="480" w:lineRule="exact"/>
        <w:textAlignment w:val="auto"/>
        <w:rPr>
          <w:rFonts w:ascii="宋体" w:hAnsi="宋体" w:eastAsia="宋体" w:cs="宋体"/>
          <w:bCs/>
          <w:sz w:val="24"/>
        </w:rPr>
      </w:pPr>
      <w:r>
        <w:rPr>
          <w:rFonts w:hint="eastAsia" w:ascii="宋体" w:hAnsi="宋体" w:eastAsia="宋体" w:cs="宋体"/>
          <w:bCs/>
          <w:sz w:val="24"/>
        </w:rPr>
        <w:t>（六）投标人应根据招标方的运行情况安排充足的工作人员和制定上班时间，以满足医院各科室的医疗输送与生活</w:t>
      </w:r>
      <w:r>
        <w:rPr>
          <w:rFonts w:hint="eastAsia" w:ascii="宋体" w:hAnsi="宋体" w:eastAsia="宋体" w:cs="宋体"/>
          <w:sz w:val="24"/>
        </w:rPr>
        <w:t>照护</w:t>
      </w:r>
      <w:r>
        <w:rPr>
          <w:rFonts w:hint="eastAsia" w:ascii="宋体" w:hAnsi="宋体" w:eastAsia="宋体" w:cs="宋体"/>
          <w:bCs/>
          <w:sz w:val="24"/>
        </w:rPr>
        <w:t>需求。</w:t>
      </w:r>
    </w:p>
    <w:p w14:paraId="30160B73">
      <w:pPr>
        <w:keepNext w:val="0"/>
        <w:keepLines w:val="0"/>
        <w:pageBreakBefore w:val="0"/>
        <w:shd w:val="clear" w:color="auto" w:fill="FFFFFF"/>
        <w:kinsoku/>
        <w:overflowPunct/>
        <w:topLinePunct w:val="0"/>
        <w:autoSpaceDE/>
        <w:autoSpaceDN/>
        <w:bidi w:val="0"/>
        <w:adjustRightInd/>
        <w:snapToGrid/>
        <w:spacing w:line="480" w:lineRule="exact"/>
        <w:textAlignment w:val="auto"/>
        <w:rPr>
          <w:rFonts w:ascii="宋体" w:hAnsi="宋体" w:eastAsia="宋体" w:cs="宋体"/>
          <w:bCs/>
          <w:sz w:val="24"/>
        </w:rPr>
      </w:pPr>
      <w:r>
        <w:rPr>
          <w:rFonts w:hint="eastAsia" w:ascii="宋体" w:hAnsi="宋体" w:eastAsia="宋体" w:cs="宋体"/>
          <w:bCs/>
          <w:sz w:val="24"/>
        </w:rPr>
        <w:t>（七）投标人的工作人员因服务不到位、工作能力或管理质量达不到使用科室/部门要求，导致其受到病人/家属或医院有效投诉的，医院有权要求撤换或提出解聘该人员，投标人必须无条件接受。</w:t>
      </w:r>
    </w:p>
    <w:p w14:paraId="6FA95AA8">
      <w:pPr>
        <w:keepNext w:val="0"/>
        <w:keepLines w:val="0"/>
        <w:pageBreakBefore w:val="0"/>
        <w:shd w:val="clear" w:color="auto" w:fill="FFFFFF"/>
        <w:kinsoku/>
        <w:overflowPunct/>
        <w:topLinePunct w:val="0"/>
        <w:autoSpaceDE/>
        <w:autoSpaceDN/>
        <w:bidi w:val="0"/>
        <w:adjustRightInd/>
        <w:snapToGrid/>
        <w:spacing w:line="480" w:lineRule="exact"/>
        <w:textAlignment w:val="auto"/>
        <w:rPr>
          <w:rFonts w:ascii="宋体" w:hAnsi="宋体" w:eastAsia="宋体" w:cs="宋体"/>
          <w:bCs/>
          <w:sz w:val="24"/>
        </w:rPr>
      </w:pPr>
      <w:r>
        <w:rPr>
          <w:rFonts w:hint="eastAsia" w:ascii="宋体" w:hAnsi="宋体" w:eastAsia="宋体" w:cs="宋体"/>
          <w:bCs/>
          <w:sz w:val="24"/>
        </w:rPr>
        <w:t>（八）投标人管理人员须每天检查员工的服务质量，定期征询医院各用工科室的意见，及时商讨和解决存在的问题。</w:t>
      </w:r>
    </w:p>
    <w:p w14:paraId="23F934E2">
      <w:pPr>
        <w:pStyle w:val="3"/>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b/>
          <w:sz w:val="24"/>
        </w:rPr>
      </w:pPr>
      <w:r>
        <w:rPr>
          <w:rFonts w:hint="eastAsia" w:ascii="宋体" w:hAnsi="宋体" w:eastAsia="宋体" w:cs="宋体"/>
          <w:b/>
          <w:sz w:val="24"/>
        </w:rPr>
        <w:t>十、服务人员的待遇指标要求</w:t>
      </w:r>
    </w:p>
    <w:p w14:paraId="44108E85">
      <w:pPr>
        <w:pStyle w:val="3"/>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bCs/>
          <w:sz w:val="24"/>
        </w:rPr>
      </w:pPr>
      <w:r>
        <w:rPr>
          <w:rFonts w:hint="eastAsia" w:ascii="宋体" w:hAnsi="宋体" w:eastAsia="宋体" w:cs="宋体"/>
          <w:bCs/>
          <w:sz w:val="24"/>
        </w:rPr>
        <w:t>（一）投标人在同等条件下优先聘用现有的愿意留下继续为医院服务的员工。</w:t>
      </w:r>
    </w:p>
    <w:p w14:paraId="1747D551">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bCs/>
          <w:sz w:val="24"/>
        </w:rPr>
      </w:pPr>
      <w:r>
        <w:rPr>
          <w:rFonts w:hint="eastAsia" w:ascii="宋体" w:hAnsi="宋体" w:eastAsia="宋体" w:cs="宋体"/>
          <w:bCs/>
          <w:sz w:val="24"/>
        </w:rPr>
        <w:t>（二）投标人必须按政府及《劳动法》有关规用工，所有员工待遇不低于国家及地方政府规定的最低工资标准。</w:t>
      </w:r>
    </w:p>
    <w:p w14:paraId="04AEB8AF">
      <w:pPr>
        <w:pStyle w:val="3"/>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bCs/>
          <w:sz w:val="24"/>
        </w:rPr>
      </w:pPr>
    </w:p>
    <w:p w14:paraId="326CF8A3">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b/>
          <w:bCs/>
          <w:sz w:val="24"/>
        </w:rPr>
      </w:pPr>
      <w:r>
        <w:rPr>
          <w:rFonts w:hint="eastAsia" w:ascii="宋体" w:hAnsi="宋体" w:eastAsia="宋体" w:cs="宋体"/>
          <w:b/>
          <w:bCs/>
          <w:sz w:val="24"/>
        </w:rPr>
        <w:t>十一、特别说明</w:t>
      </w:r>
    </w:p>
    <w:p w14:paraId="4DA34E63">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（一）投标人及其员工在工作中发现各种问题和安全隐患，有责任向所在科室和招标方管理小组报告并提供合理化建议，以提高管理质量和效率。</w:t>
      </w:r>
    </w:p>
    <w:p w14:paraId="43779E66">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（二）投标人应全面负责处理其工作服务范围内的各种冲突、纠纷、医疗事故，但需要医院监管方协助处理。</w:t>
      </w:r>
    </w:p>
    <w:p w14:paraId="33BAFF88">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（三）医院有权根据具体情况对服务范围、内容、工作流程、职责要求等作相应的调整，并对人力作相应的调整。</w:t>
      </w:r>
    </w:p>
    <w:p w14:paraId="2A28172F">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（四）医院如有重大活动、检查、紧急救护事件、火警、水管爆裂、台风袭击等特殊及应急情况，投标人应根据需要配合本院搞好特殊情况下的医疗输送与生活照护工作。</w:t>
      </w:r>
    </w:p>
    <w:p w14:paraId="1CC086B1">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（五）医院向投标人无偿提供办公用房，水电费实行限额管理，超出部分由投标人承担。</w:t>
      </w:r>
    </w:p>
    <w:p w14:paraId="003855E1">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s="宋体"/>
          <w:sz w:val="24"/>
        </w:rPr>
      </w:pPr>
      <w:r>
        <w:rPr>
          <w:rFonts w:hint="eastAsia" w:ascii="宋体" w:hAnsi="宋体" w:eastAsia="宋体" w:cs="宋体"/>
          <w:sz w:val="24"/>
        </w:rPr>
        <w:t>（六）医院负责所有输送工具的补充及维修，投标人需妥善保管、维护及清洁，保证输送设备的安全性。</w:t>
      </w:r>
    </w:p>
    <w:p w14:paraId="4AB94FD9">
      <w:pPr>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（七）医院因增、减医疗输送服务内容或范围，则双方根据本次中标价格另行协商或签订补充协议。</w:t>
      </w:r>
    </w:p>
    <w:p w14:paraId="5378847A">
      <w:pPr>
        <w:keepNext w:val="0"/>
        <w:keepLines w:val="0"/>
        <w:pageBreakBefore w:val="0"/>
        <w:kinsoku/>
        <w:overflowPunct/>
        <w:topLinePunct w:val="0"/>
        <w:autoSpaceDE/>
        <w:autoSpaceDN/>
        <w:bidi w:val="0"/>
        <w:adjustRightInd/>
        <w:snapToGrid/>
        <w:spacing w:line="480" w:lineRule="exact"/>
        <w:textAlignment w:val="auto"/>
        <w:rPr>
          <w:rFonts w:ascii="宋体" w:hAnsi="宋体" w:eastAsia="宋体"/>
          <w:color w:val="000000"/>
          <w:sz w:val="24"/>
        </w:rPr>
      </w:pPr>
      <w:r>
        <w:rPr>
          <w:rFonts w:hint="eastAsia" w:ascii="宋体" w:hAnsi="宋体" w:eastAsia="宋体"/>
          <w:sz w:val="24"/>
        </w:rPr>
        <w:t>（八）</w:t>
      </w:r>
      <w:r>
        <w:rPr>
          <w:rFonts w:hint="eastAsia" w:ascii="宋体" w:hAnsi="宋体" w:eastAsia="宋体"/>
          <w:color w:val="000000"/>
          <w:sz w:val="24"/>
        </w:rPr>
        <w:t>投标人必须充分考虑市场因素及各种风险，合同履行期间，如遇国家政策性调整基本工资标准，医院不再调整输送服务费单价及其他费用。</w:t>
      </w:r>
    </w:p>
    <w:p w14:paraId="5302BC39">
      <w:pPr>
        <w:numPr>
          <w:ilvl w:val="0"/>
          <w:numId w:val="0"/>
        </w:numPr>
        <w:shd w:val="clear" w:color="auto" w:fill="FFFFFF"/>
        <w:wordWrap w:val="0"/>
        <w:spacing w:line="360" w:lineRule="auto"/>
        <w:ind w:leftChars="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考核机制内容</w:t>
      </w:r>
    </w:p>
    <w:p w14:paraId="20691F27">
      <w:pPr>
        <w:widowControl w:val="0"/>
        <w:spacing w:line="360" w:lineRule="auto"/>
        <w:jc w:val="both"/>
        <w:rPr>
          <w:rFonts w:ascii="宋体" w:hAnsi="宋体" w:eastAsia="宋体"/>
          <w:b/>
          <w:kern w:val="2"/>
          <w:sz w:val="24"/>
          <w:szCs w:val="24"/>
        </w:rPr>
      </w:pPr>
      <w:r>
        <w:rPr>
          <w:rFonts w:hint="eastAsia" w:ascii="宋体" w:hAnsi="宋体" w:eastAsia="宋体"/>
          <w:b/>
          <w:kern w:val="2"/>
          <w:sz w:val="24"/>
          <w:szCs w:val="24"/>
        </w:rPr>
        <w:t>(一)输送</w:t>
      </w:r>
      <w:r>
        <w:rPr>
          <w:rFonts w:hint="eastAsia" w:ascii="宋体" w:hAnsi="宋体" w:eastAsia="宋体"/>
          <w:b/>
          <w:kern w:val="2"/>
          <w:sz w:val="24"/>
          <w:szCs w:val="24"/>
          <w:lang w:val="en-US" w:eastAsia="zh-CN"/>
        </w:rPr>
        <w:t>陪护</w:t>
      </w:r>
      <w:r>
        <w:rPr>
          <w:rFonts w:hint="eastAsia" w:ascii="宋体" w:hAnsi="宋体" w:eastAsia="宋体"/>
          <w:b/>
          <w:kern w:val="2"/>
          <w:sz w:val="24"/>
          <w:szCs w:val="24"/>
        </w:rPr>
        <w:t>服务综合考核指标</w:t>
      </w:r>
    </w:p>
    <w:tbl>
      <w:tblPr>
        <w:tblStyle w:val="12"/>
        <w:tblW w:w="90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98"/>
        <w:gridCol w:w="872"/>
        <w:gridCol w:w="990"/>
        <w:gridCol w:w="6439"/>
      </w:tblGrid>
      <w:tr w14:paraId="005D1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3" w:hRule="atLeast"/>
          <w:tblHeader/>
          <w:jc w:val="center"/>
        </w:trPr>
        <w:tc>
          <w:tcPr>
            <w:tcW w:w="798" w:type="dxa"/>
            <w:noWrap w:val="0"/>
            <w:vAlign w:val="center"/>
          </w:tcPr>
          <w:p w14:paraId="1D6BC72A">
            <w:pPr>
              <w:widowControl w:val="0"/>
              <w:spacing w:line="360" w:lineRule="auto"/>
              <w:jc w:val="center"/>
              <w:rPr>
                <w:rFonts w:ascii="宋体" w:hAnsi="宋体" w:eastAsia="宋体"/>
                <w:b/>
                <w:kern w:val="2"/>
                <w:sz w:val="24"/>
                <w:szCs w:val="24"/>
              </w:rPr>
            </w:pPr>
            <w:r>
              <w:rPr>
                <w:rFonts w:hint="eastAsia" w:ascii="宋体" w:hAnsi="宋体" w:eastAsia="宋体"/>
                <w:b/>
                <w:kern w:val="2"/>
                <w:sz w:val="24"/>
                <w:szCs w:val="24"/>
              </w:rPr>
              <w:t>序号</w:t>
            </w:r>
          </w:p>
        </w:tc>
        <w:tc>
          <w:tcPr>
            <w:tcW w:w="1862" w:type="dxa"/>
            <w:gridSpan w:val="2"/>
            <w:noWrap w:val="0"/>
            <w:vAlign w:val="center"/>
          </w:tcPr>
          <w:p w14:paraId="78FFA313">
            <w:pPr>
              <w:widowControl w:val="0"/>
              <w:spacing w:line="360" w:lineRule="auto"/>
              <w:jc w:val="center"/>
              <w:rPr>
                <w:rFonts w:ascii="宋体" w:hAnsi="宋体" w:eastAsia="宋体"/>
                <w:b/>
                <w:kern w:val="2"/>
                <w:sz w:val="24"/>
                <w:szCs w:val="24"/>
              </w:rPr>
            </w:pPr>
            <w:r>
              <w:rPr>
                <w:rFonts w:hint="eastAsia" w:ascii="宋体" w:hAnsi="宋体" w:eastAsia="宋体"/>
                <w:b/>
                <w:kern w:val="2"/>
                <w:sz w:val="24"/>
                <w:szCs w:val="24"/>
              </w:rPr>
              <w:t>项目</w:t>
            </w:r>
          </w:p>
        </w:tc>
        <w:tc>
          <w:tcPr>
            <w:tcW w:w="6439" w:type="dxa"/>
            <w:noWrap w:val="0"/>
            <w:vAlign w:val="center"/>
          </w:tcPr>
          <w:p w14:paraId="432C03CF">
            <w:pPr>
              <w:widowControl w:val="0"/>
              <w:spacing w:line="360" w:lineRule="auto"/>
              <w:jc w:val="center"/>
              <w:rPr>
                <w:rFonts w:ascii="宋体" w:hAnsi="宋体" w:eastAsia="宋体"/>
                <w:b/>
                <w:kern w:val="2"/>
                <w:sz w:val="24"/>
                <w:szCs w:val="24"/>
              </w:rPr>
            </w:pPr>
            <w:r>
              <w:rPr>
                <w:rFonts w:hint="eastAsia" w:ascii="宋体" w:hAnsi="宋体" w:eastAsia="宋体"/>
                <w:b/>
                <w:kern w:val="2"/>
                <w:sz w:val="24"/>
                <w:szCs w:val="24"/>
              </w:rPr>
              <w:t>考核内容</w:t>
            </w:r>
          </w:p>
        </w:tc>
      </w:tr>
      <w:tr w14:paraId="3B28D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7" w:hRule="atLeast"/>
          <w:jc w:val="center"/>
        </w:trPr>
        <w:tc>
          <w:tcPr>
            <w:tcW w:w="798" w:type="dxa"/>
            <w:noWrap w:val="0"/>
            <w:vAlign w:val="center"/>
          </w:tcPr>
          <w:p w14:paraId="10DD8417">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872" w:type="dxa"/>
            <w:vMerge w:val="restart"/>
            <w:noWrap w:val="0"/>
            <w:vAlign w:val="center"/>
          </w:tcPr>
          <w:p w14:paraId="042AA219">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组织</w:t>
            </w:r>
          </w:p>
          <w:p w14:paraId="4F5803E9">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管理</w:t>
            </w:r>
          </w:p>
          <w:p w14:paraId="76EC8B69">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20</w:t>
            </w:r>
            <w:r>
              <w:rPr>
                <w:rFonts w:hint="eastAsia" w:ascii="宋体" w:hAnsi="宋体" w:eastAsia="宋体" w:cs="宋体"/>
                <w:bCs/>
                <w:kern w:val="2"/>
                <w:sz w:val="24"/>
                <w:szCs w:val="24"/>
              </w:rPr>
              <w:t>分</w:t>
            </w:r>
          </w:p>
        </w:tc>
        <w:tc>
          <w:tcPr>
            <w:tcW w:w="990" w:type="dxa"/>
            <w:noWrap w:val="0"/>
            <w:vAlign w:val="center"/>
          </w:tcPr>
          <w:p w14:paraId="38D3F1D3">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制度  管理</w:t>
            </w:r>
          </w:p>
          <w:p w14:paraId="73E4A8BF">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(5)</w:t>
            </w:r>
          </w:p>
        </w:tc>
        <w:tc>
          <w:tcPr>
            <w:tcW w:w="6439" w:type="dxa"/>
            <w:noWrap w:val="0"/>
            <w:vAlign w:val="center"/>
          </w:tcPr>
          <w:p w14:paraId="6458B75D">
            <w:pPr>
              <w:widowControl w:val="0"/>
              <w:spacing w:line="360" w:lineRule="auto"/>
              <w:rPr>
                <w:rFonts w:ascii="宋体" w:hAnsi="宋体" w:eastAsia="宋体" w:cs="宋体"/>
                <w:kern w:val="2"/>
                <w:sz w:val="24"/>
                <w:szCs w:val="24"/>
              </w:rPr>
            </w:pPr>
            <w:r>
              <w:rPr>
                <w:rFonts w:hint="eastAsia" w:ascii="宋体" w:hAnsi="宋体" w:eastAsia="宋体" w:cs="宋体"/>
                <w:kern w:val="2"/>
                <w:sz w:val="24"/>
                <w:szCs w:val="24"/>
              </w:rPr>
              <w:t>1.项目有健全规范的输送陪护服务工作制度。</w:t>
            </w:r>
          </w:p>
          <w:p w14:paraId="7915F6A3">
            <w:pPr>
              <w:widowControl w:val="0"/>
              <w:spacing w:line="360" w:lineRule="auto"/>
              <w:rPr>
                <w:rFonts w:ascii="宋体" w:hAnsi="宋体" w:eastAsia="宋体" w:cs="宋体"/>
                <w:kern w:val="2"/>
                <w:sz w:val="24"/>
                <w:szCs w:val="24"/>
              </w:rPr>
            </w:pPr>
            <w:r>
              <w:rPr>
                <w:rFonts w:hint="eastAsia" w:ascii="宋体" w:hAnsi="宋体" w:eastAsia="宋体" w:cs="宋体"/>
                <w:kern w:val="2"/>
                <w:sz w:val="24"/>
                <w:szCs w:val="24"/>
              </w:rPr>
              <w:t>2.项目有输送陪护服务主要操作流程，并及时更新完善。</w:t>
            </w:r>
          </w:p>
          <w:p w14:paraId="16FAB9D9">
            <w:pPr>
              <w:widowControl w:val="0"/>
              <w:spacing w:line="360" w:lineRule="auto"/>
              <w:rPr>
                <w:rFonts w:ascii="宋体" w:hAnsi="宋体" w:eastAsia="宋体" w:cs="宋体"/>
                <w:kern w:val="2"/>
                <w:sz w:val="24"/>
                <w:szCs w:val="24"/>
              </w:rPr>
            </w:pPr>
            <w:r>
              <w:rPr>
                <w:rFonts w:hint="eastAsia" w:ascii="宋体" w:hAnsi="宋体" w:eastAsia="宋体" w:cs="宋体"/>
                <w:kern w:val="2"/>
                <w:sz w:val="24"/>
                <w:szCs w:val="24"/>
              </w:rPr>
              <w:t>3.年度工作计划完成率达90%。</w:t>
            </w:r>
          </w:p>
        </w:tc>
      </w:tr>
      <w:tr w14:paraId="5CDBF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8" w:hRule="atLeast"/>
          <w:jc w:val="center"/>
        </w:trPr>
        <w:tc>
          <w:tcPr>
            <w:tcW w:w="798" w:type="dxa"/>
            <w:noWrap w:val="0"/>
            <w:vAlign w:val="center"/>
          </w:tcPr>
          <w:p w14:paraId="562314B8">
            <w:pPr>
              <w:widowControl w:val="0"/>
              <w:spacing w:line="360" w:lineRule="auto"/>
              <w:ind w:firstLine="120" w:firstLineChars="5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872" w:type="dxa"/>
            <w:vMerge w:val="continue"/>
            <w:noWrap w:val="0"/>
            <w:vAlign w:val="center"/>
          </w:tcPr>
          <w:p w14:paraId="5E77E132">
            <w:pPr>
              <w:widowControl w:val="0"/>
              <w:spacing w:line="360" w:lineRule="auto"/>
              <w:jc w:val="center"/>
              <w:rPr>
                <w:rFonts w:ascii="宋体" w:hAnsi="宋体" w:eastAsia="宋体" w:cs="宋体"/>
                <w:kern w:val="2"/>
                <w:sz w:val="24"/>
                <w:szCs w:val="24"/>
              </w:rPr>
            </w:pPr>
          </w:p>
        </w:tc>
        <w:tc>
          <w:tcPr>
            <w:tcW w:w="990" w:type="dxa"/>
            <w:noWrap w:val="0"/>
            <w:vAlign w:val="center"/>
          </w:tcPr>
          <w:p w14:paraId="55069A5E">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运行  落实</w:t>
            </w:r>
          </w:p>
          <w:p w14:paraId="094C8897">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(15)</w:t>
            </w:r>
          </w:p>
        </w:tc>
        <w:tc>
          <w:tcPr>
            <w:tcW w:w="6439" w:type="dxa"/>
            <w:noWrap w:val="0"/>
            <w:vAlign w:val="center"/>
          </w:tcPr>
          <w:p w14:paraId="2A721E6B">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1.严格执行医院各项规章制度。</w:t>
            </w:r>
          </w:p>
          <w:p w14:paraId="64F46D64">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2.员工掌握输送陪护员核心制度、各班工作流程。</w:t>
            </w:r>
          </w:p>
          <w:p w14:paraId="1E4D216E">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3.员工仪表符合规范。</w:t>
            </w:r>
          </w:p>
          <w:p w14:paraId="05E12791">
            <w:pPr>
              <w:widowControl w:val="0"/>
              <w:spacing w:line="360" w:lineRule="auto"/>
              <w:jc w:val="both"/>
              <w:rPr>
                <w:rFonts w:ascii="宋体" w:hAnsi="宋体" w:eastAsia="宋体" w:cs="宋体"/>
                <w:kern w:val="2"/>
                <w:sz w:val="24"/>
                <w:szCs w:val="24"/>
              </w:rPr>
            </w:pPr>
            <w:r>
              <w:rPr>
                <w:rFonts w:ascii="宋体" w:hAnsi="宋体" w:eastAsia="宋体"/>
                <w:kern w:val="2"/>
                <w:sz w:val="24"/>
                <w:szCs w:val="24"/>
              </w:rPr>
              <w:t>4</w:t>
            </w:r>
            <w:r>
              <w:rPr>
                <w:rFonts w:hint="eastAsia" w:ascii="宋体" w:hAnsi="宋体" w:eastAsia="宋体"/>
                <w:kern w:val="2"/>
                <w:sz w:val="24"/>
                <w:szCs w:val="24"/>
              </w:rPr>
              <w:t>.严格按照标准收取</w:t>
            </w:r>
            <w:r>
              <w:rPr>
                <w:rFonts w:hint="eastAsia" w:ascii="宋体" w:hAnsi="宋体" w:eastAsia="宋体" w:cs="宋体"/>
                <w:kern w:val="2"/>
                <w:sz w:val="24"/>
                <w:szCs w:val="24"/>
              </w:rPr>
              <w:t>陪护服务</w:t>
            </w:r>
            <w:r>
              <w:rPr>
                <w:rFonts w:hint="eastAsia" w:ascii="宋体" w:hAnsi="宋体" w:eastAsia="宋体"/>
                <w:kern w:val="2"/>
                <w:sz w:val="24"/>
                <w:szCs w:val="24"/>
              </w:rPr>
              <w:t>费并签订协议书。</w:t>
            </w:r>
          </w:p>
          <w:p w14:paraId="5EF13D01">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管理人员</w:t>
            </w:r>
            <w:r>
              <w:rPr>
                <w:rFonts w:hint="eastAsia" w:ascii="宋体" w:hAnsi="宋体" w:eastAsia="宋体" w:cs="宋体"/>
                <w:kern w:val="2"/>
                <w:sz w:val="24"/>
                <w:szCs w:val="24"/>
              </w:rPr>
              <w:t>每日巡查；每</w:t>
            </w:r>
            <w:r>
              <w:rPr>
                <w:rFonts w:hint="eastAsia" w:ascii="宋体" w:hAnsi="宋体" w:eastAsia="宋体" w:cs="宋体"/>
                <w:kern w:val="2"/>
                <w:sz w:val="24"/>
                <w:szCs w:val="24"/>
                <w:lang w:val="en-US" w:eastAsia="zh-CN"/>
              </w:rPr>
              <w:t>月</w:t>
            </w:r>
            <w:r>
              <w:rPr>
                <w:rFonts w:hint="eastAsia" w:ascii="宋体" w:hAnsi="宋体" w:eastAsia="宋体" w:cs="宋体"/>
                <w:kern w:val="2"/>
                <w:sz w:val="24"/>
                <w:szCs w:val="24"/>
              </w:rPr>
              <w:t>每科室征求意见。</w:t>
            </w:r>
          </w:p>
          <w:p w14:paraId="2480465A">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.经理每</w:t>
            </w:r>
            <w:r>
              <w:rPr>
                <w:rFonts w:hint="eastAsia" w:ascii="宋体" w:hAnsi="宋体" w:eastAsia="宋体" w:cs="宋体"/>
                <w:kern w:val="2"/>
                <w:sz w:val="24"/>
                <w:szCs w:val="24"/>
                <w:lang w:val="en-US" w:eastAsia="zh-CN"/>
              </w:rPr>
              <w:t>月</w:t>
            </w:r>
            <w:r>
              <w:rPr>
                <w:rFonts w:hint="eastAsia" w:ascii="宋体" w:hAnsi="宋体" w:eastAsia="宋体" w:cs="宋体"/>
                <w:kern w:val="2"/>
                <w:sz w:val="24"/>
                <w:szCs w:val="24"/>
              </w:rPr>
              <w:t>抽查。</w:t>
            </w:r>
          </w:p>
        </w:tc>
      </w:tr>
      <w:tr w14:paraId="0BADF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2" w:hRule="atLeast"/>
          <w:jc w:val="center"/>
        </w:trPr>
        <w:tc>
          <w:tcPr>
            <w:tcW w:w="798" w:type="dxa"/>
            <w:noWrap w:val="0"/>
            <w:vAlign w:val="center"/>
          </w:tcPr>
          <w:p w14:paraId="1CE0CC03">
            <w:pPr>
              <w:widowControl w:val="0"/>
              <w:spacing w:line="360" w:lineRule="auto"/>
              <w:ind w:firstLine="120" w:firstLineChars="50"/>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872" w:type="dxa"/>
            <w:vMerge w:val="restart"/>
            <w:noWrap w:val="0"/>
            <w:vAlign w:val="center"/>
          </w:tcPr>
          <w:p w14:paraId="2A7010C0">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人力   资源 管理</w:t>
            </w:r>
          </w:p>
          <w:p w14:paraId="646917D5">
            <w:pPr>
              <w:widowControl w:val="0"/>
              <w:spacing w:line="360" w:lineRule="auto"/>
              <w:jc w:val="center"/>
              <w:rPr>
                <w:rFonts w:ascii="宋体" w:hAnsi="宋体" w:eastAsia="宋体" w:cs="宋体"/>
                <w:kern w:val="2"/>
                <w:sz w:val="24"/>
                <w:szCs w:val="24"/>
              </w:rPr>
            </w:pPr>
            <w:r>
              <w:rPr>
                <w:rFonts w:hint="eastAsia" w:ascii="宋体" w:hAnsi="宋体" w:eastAsia="宋体" w:cs="宋体"/>
                <w:bCs/>
                <w:kern w:val="2"/>
                <w:sz w:val="24"/>
                <w:szCs w:val="24"/>
              </w:rPr>
              <w:t>10分</w:t>
            </w:r>
          </w:p>
        </w:tc>
        <w:tc>
          <w:tcPr>
            <w:tcW w:w="990" w:type="dxa"/>
            <w:noWrap w:val="0"/>
            <w:vAlign w:val="center"/>
          </w:tcPr>
          <w:p w14:paraId="380933AF">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人力  需求</w:t>
            </w:r>
          </w:p>
          <w:p w14:paraId="3447EF02">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(5)</w:t>
            </w:r>
          </w:p>
        </w:tc>
        <w:tc>
          <w:tcPr>
            <w:tcW w:w="6439" w:type="dxa"/>
            <w:noWrap w:val="0"/>
            <w:vAlign w:val="center"/>
          </w:tcPr>
          <w:p w14:paraId="6CC8ADBD">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1.配备足够的人力，满足合同规定的医疗输送及生活</w:t>
            </w:r>
            <w:r>
              <w:rPr>
                <w:rFonts w:hint="eastAsia" w:ascii="宋体" w:hAnsi="宋体" w:eastAsia="宋体" w:cs="宋体"/>
                <w:kern w:val="2"/>
                <w:sz w:val="24"/>
                <w:szCs w:val="24"/>
                <w:lang w:val="en-US" w:eastAsia="zh-CN"/>
              </w:rPr>
              <w:t>照护</w:t>
            </w:r>
            <w:r>
              <w:rPr>
                <w:rFonts w:hint="eastAsia" w:ascii="宋体" w:hAnsi="宋体" w:eastAsia="宋体" w:cs="宋体"/>
                <w:kern w:val="2"/>
                <w:sz w:val="24"/>
                <w:szCs w:val="24"/>
              </w:rPr>
              <w:t>的岗位需求。</w:t>
            </w:r>
          </w:p>
          <w:p w14:paraId="0BA3C173">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2.项目有各类人力资源应急预案,且主管及员工知晓。</w:t>
            </w:r>
          </w:p>
        </w:tc>
      </w:tr>
      <w:tr w14:paraId="77E20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59" w:hRule="atLeast"/>
          <w:jc w:val="center"/>
        </w:trPr>
        <w:tc>
          <w:tcPr>
            <w:tcW w:w="798" w:type="dxa"/>
            <w:noWrap w:val="0"/>
            <w:vAlign w:val="center"/>
          </w:tcPr>
          <w:p w14:paraId="0A85210E">
            <w:pPr>
              <w:widowControl w:val="0"/>
              <w:spacing w:line="360" w:lineRule="auto"/>
              <w:ind w:firstLine="120" w:firstLineChars="50"/>
              <w:jc w:val="center"/>
              <w:rPr>
                <w:rFonts w:ascii="宋体" w:hAnsi="宋体" w:eastAsia="宋体" w:cs="宋体"/>
                <w:kern w:val="2"/>
                <w:sz w:val="24"/>
                <w:szCs w:val="24"/>
              </w:rPr>
            </w:pPr>
            <w:r>
              <w:rPr>
                <w:rFonts w:hint="eastAsia" w:ascii="宋体" w:hAnsi="宋体" w:eastAsia="宋体" w:cs="宋体"/>
                <w:kern w:val="2"/>
                <w:sz w:val="24"/>
                <w:szCs w:val="24"/>
              </w:rPr>
              <w:t>4</w:t>
            </w:r>
          </w:p>
        </w:tc>
        <w:tc>
          <w:tcPr>
            <w:tcW w:w="872" w:type="dxa"/>
            <w:vMerge w:val="continue"/>
            <w:noWrap w:val="0"/>
            <w:vAlign w:val="center"/>
          </w:tcPr>
          <w:p w14:paraId="5EE791F5">
            <w:pPr>
              <w:widowControl w:val="0"/>
              <w:spacing w:line="360" w:lineRule="auto"/>
              <w:jc w:val="center"/>
              <w:rPr>
                <w:rFonts w:ascii="宋体" w:hAnsi="宋体" w:eastAsia="宋体" w:cs="宋体"/>
                <w:kern w:val="2"/>
                <w:sz w:val="24"/>
                <w:szCs w:val="24"/>
              </w:rPr>
            </w:pPr>
          </w:p>
        </w:tc>
        <w:tc>
          <w:tcPr>
            <w:tcW w:w="990" w:type="dxa"/>
            <w:noWrap w:val="0"/>
            <w:vAlign w:val="center"/>
          </w:tcPr>
          <w:p w14:paraId="3E7F4BE3">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岗位  管理</w:t>
            </w:r>
          </w:p>
          <w:p w14:paraId="7A10F0A3">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6439" w:type="dxa"/>
            <w:noWrap w:val="0"/>
            <w:vAlign w:val="center"/>
          </w:tcPr>
          <w:p w14:paraId="080BD799">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1.项目有健全的岗位职责、绩效考核资料并及时更新。</w:t>
            </w:r>
          </w:p>
          <w:p w14:paraId="09A86918">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2.能按要求实施员工绩效考核，绩效考核与奖金挂钩。</w:t>
            </w:r>
          </w:p>
          <w:p w14:paraId="6E912344">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3.经理、主管及员工能熟悉本岗位职责、绩效考核方案。</w:t>
            </w:r>
          </w:p>
          <w:p w14:paraId="2ED9A0CC">
            <w:pPr>
              <w:widowControl w:val="0"/>
              <w:tabs>
                <w:tab w:val="left" w:pos="779"/>
                <w:tab w:val="left" w:pos="2039"/>
              </w:tabs>
              <w:spacing w:line="360" w:lineRule="auto"/>
              <w:rPr>
                <w:rFonts w:ascii="宋体" w:hAnsi="宋体" w:eastAsia="宋体" w:cs="宋体"/>
                <w:kern w:val="2"/>
                <w:sz w:val="24"/>
                <w:szCs w:val="24"/>
              </w:rPr>
            </w:pPr>
            <w:r>
              <w:rPr>
                <w:rFonts w:hint="eastAsia" w:ascii="宋体" w:hAnsi="宋体" w:eastAsia="宋体" w:cs="宋体"/>
                <w:kern w:val="2"/>
                <w:sz w:val="24"/>
                <w:szCs w:val="24"/>
              </w:rPr>
              <w:t>4.岗位配备合理，配备人数及员工能力与科室输送工作量、陪护服务需求量相对应。</w:t>
            </w:r>
          </w:p>
        </w:tc>
      </w:tr>
      <w:tr w14:paraId="50E43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59" w:hRule="atLeast"/>
          <w:jc w:val="center"/>
        </w:trPr>
        <w:tc>
          <w:tcPr>
            <w:tcW w:w="798" w:type="dxa"/>
            <w:noWrap w:val="0"/>
            <w:vAlign w:val="center"/>
          </w:tcPr>
          <w:p w14:paraId="14A133E4">
            <w:pPr>
              <w:widowControl w:val="0"/>
              <w:spacing w:line="360" w:lineRule="auto"/>
              <w:ind w:firstLine="120" w:firstLineChars="50"/>
              <w:jc w:val="center"/>
              <w:rPr>
                <w:rFonts w:ascii="宋体" w:hAnsi="宋体" w:eastAsia="宋体" w:cs="宋体"/>
                <w:kern w:val="2"/>
                <w:sz w:val="24"/>
                <w:szCs w:val="24"/>
              </w:rPr>
            </w:pPr>
            <w:r>
              <w:rPr>
                <w:rFonts w:hint="eastAsia" w:ascii="宋体" w:hAnsi="宋体" w:eastAsia="宋体" w:cs="宋体"/>
                <w:kern w:val="2"/>
                <w:sz w:val="24"/>
                <w:szCs w:val="24"/>
              </w:rPr>
              <w:t>5</w:t>
            </w:r>
          </w:p>
        </w:tc>
        <w:tc>
          <w:tcPr>
            <w:tcW w:w="872" w:type="dxa"/>
            <w:vMerge w:val="continue"/>
            <w:noWrap w:val="0"/>
            <w:vAlign w:val="center"/>
          </w:tcPr>
          <w:p w14:paraId="650CB916">
            <w:pPr>
              <w:widowControl w:val="0"/>
              <w:spacing w:line="360" w:lineRule="auto"/>
              <w:jc w:val="center"/>
              <w:rPr>
                <w:rFonts w:ascii="宋体" w:hAnsi="宋体" w:eastAsia="宋体" w:cs="宋体"/>
                <w:kern w:val="2"/>
                <w:sz w:val="24"/>
                <w:szCs w:val="24"/>
              </w:rPr>
            </w:pPr>
          </w:p>
        </w:tc>
        <w:tc>
          <w:tcPr>
            <w:tcW w:w="990" w:type="dxa"/>
            <w:noWrap w:val="0"/>
            <w:vAlign w:val="center"/>
          </w:tcPr>
          <w:p w14:paraId="4CC638D3">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培训  管理</w:t>
            </w:r>
          </w:p>
          <w:p w14:paraId="5E67F4D5">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6439" w:type="dxa"/>
            <w:noWrap w:val="0"/>
            <w:vAlign w:val="center"/>
          </w:tcPr>
          <w:p w14:paraId="1E2CF97B">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1.项目各层级员工培训与考评计划规范完善。</w:t>
            </w:r>
          </w:p>
          <w:p w14:paraId="3878895E">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2.组织并落实员工每月分组分批培训。</w:t>
            </w:r>
          </w:p>
          <w:p w14:paraId="7B07CCBC">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3.参加医院组织的培训每年度至少3次；片内或科内的培训每季度至少1次。</w:t>
            </w:r>
          </w:p>
          <w:p w14:paraId="58D7D2E3">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4.项目主管及组长及时跟进培训效果并实时反馈。</w:t>
            </w:r>
          </w:p>
        </w:tc>
      </w:tr>
      <w:tr w14:paraId="3BC1F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0" w:hRule="atLeast"/>
          <w:jc w:val="center"/>
        </w:trPr>
        <w:tc>
          <w:tcPr>
            <w:tcW w:w="798" w:type="dxa"/>
            <w:noWrap w:val="0"/>
            <w:vAlign w:val="center"/>
          </w:tcPr>
          <w:p w14:paraId="6548CA4E">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6</w:t>
            </w:r>
          </w:p>
        </w:tc>
        <w:tc>
          <w:tcPr>
            <w:tcW w:w="872" w:type="dxa"/>
            <w:vMerge w:val="restart"/>
            <w:noWrap w:val="0"/>
            <w:vAlign w:val="center"/>
          </w:tcPr>
          <w:p w14:paraId="3F4A6CDB">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质量及安全管理</w:t>
            </w:r>
          </w:p>
          <w:p w14:paraId="537EB070">
            <w:pPr>
              <w:widowControl w:val="0"/>
              <w:spacing w:line="360" w:lineRule="auto"/>
              <w:jc w:val="center"/>
              <w:rPr>
                <w:rFonts w:ascii="宋体" w:hAnsi="宋体" w:eastAsia="宋体" w:cs="宋体"/>
                <w:kern w:val="2"/>
                <w:sz w:val="24"/>
                <w:szCs w:val="24"/>
              </w:rPr>
            </w:pPr>
            <w:r>
              <w:rPr>
                <w:rFonts w:hint="eastAsia" w:ascii="宋体" w:hAnsi="宋体" w:eastAsia="宋体" w:cs="宋体"/>
                <w:bCs/>
                <w:kern w:val="2"/>
                <w:sz w:val="24"/>
                <w:szCs w:val="24"/>
              </w:rPr>
              <w:t>55分</w:t>
            </w:r>
          </w:p>
        </w:tc>
        <w:tc>
          <w:tcPr>
            <w:tcW w:w="990" w:type="dxa"/>
            <w:noWrap w:val="0"/>
            <w:vAlign w:val="center"/>
          </w:tcPr>
          <w:p w14:paraId="0DA6ACFF">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质量  管理</w:t>
            </w:r>
          </w:p>
          <w:p w14:paraId="709F1DAE">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(30)</w:t>
            </w:r>
          </w:p>
        </w:tc>
        <w:tc>
          <w:tcPr>
            <w:tcW w:w="6439" w:type="dxa"/>
            <w:noWrap w:val="0"/>
            <w:vAlign w:val="center"/>
          </w:tcPr>
          <w:p w14:paraId="6F9C53FB">
            <w:pPr>
              <w:widowControl w:val="0"/>
              <w:spacing w:line="360" w:lineRule="auto"/>
              <w:jc w:val="both"/>
              <w:rPr>
                <w:rFonts w:hint="eastAsia" w:ascii="宋体" w:hAnsi="宋体" w:eastAsia="宋体"/>
                <w:kern w:val="2"/>
                <w:sz w:val="24"/>
                <w:szCs w:val="24"/>
              </w:rPr>
            </w:pPr>
            <w:r>
              <w:rPr>
                <w:rFonts w:hint="eastAsia" w:ascii="宋体" w:hAnsi="宋体" w:eastAsia="宋体"/>
                <w:kern w:val="2"/>
                <w:sz w:val="24"/>
                <w:szCs w:val="24"/>
              </w:rPr>
              <w:t>1.员工严格遵守各项制度及工作流程，操作规范执行。</w:t>
            </w:r>
          </w:p>
          <w:p w14:paraId="210CF57B">
            <w:pPr>
              <w:widowControl w:val="0"/>
              <w:spacing w:line="360" w:lineRule="auto"/>
              <w:jc w:val="both"/>
              <w:rPr>
                <w:rFonts w:hint="eastAsia" w:ascii="宋体" w:hAnsi="宋体" w:eastAsia="宋体"/>
                <w:kern w:val="2"/>
                <w:sz w:val="24"/>
                <w:szCs w:val="24"/>
              </w:rPr>
            </w:pPr>
            <w:r>
              <w:rPr>
                <w:rFonts w:hint="eastAsia" w:ascii="宋体" w:hAnsi="宋体" w:eastAsia="宋体"/>
                <w:kern w:val="2"/>
                <w:sz w:val="24"/>
                <w:szCs w:val="24"/>
                <w:lang w:val="en-US" w:eastAsia="zh-CN"/>
              </w:rPr>
              <w:t>2</w:t>
            </w:r>
            <w:r>
              <w:rPr>
                <w:rFonts w:ascii="宋体" w:hAnsi="宋体" w:eastAsia="宋体"/>
                <w:kern w:val="2"/>
                <w:sz w:val="24"/>
                <w:szCs w:val="24"/>
              </w:rPr>
              <w:t>.</w:t>
            </w:r>
            <w:r>
              <w:rPr>
                <w:rFonts w:hint="eastAsia" w:ascii="宋体" w:hAnsi="宋体" w:eastAsia="宋体"/>
                <w:kern w:val="2"/>
                <w:sz w:val="24"/>
                <w:szCs w:val="24"/>
              </w:rPr>
              <w:t>接送患者流程规范，及时、安全。</w:t>
            </w:r>
          </w:p>
          <w:p w14:paraId="2DC73D8E">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lang w:val="en-US" w:eastAsia="zh-CN"/>
              </w:rPr>
              <w:t>3</w:t>
            </w:r>
            <w:r>
              <w:rPr>
                <w:rFonts w:ascii="宋体" w:hAnsi="宋体" w:eastAsia="宋体"/>
                <w:kern w:val="2"/>
                <w:sz w:val="24"/>
                <w:szCs w:val="24"/>
              </w:rPr>
              <w:t>.</w:t>
            </w:r>
            <w:r>
              <w:rPr>
                <w:rFonts w:hint="eastAsia" w:ascii="宋体" w:hAnsi="宋体" w:eastAsia="宋体"/>
                <w:kern w:val="2"/>
                <w:sz w:val="24"/>
                <w:szCs w:val="24"/>
              </w:rPr>
              <w:t>标本收送、放置规范、按时巡圈，交接记录完善。</w:t>
            </w:r>
          </w:p>
          <w:p w14:paraId="410C51A8">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lang w:val="en-US" w:eastAsia="zh-CN"/>
              </w:rPr>
              <w:t>4</w:t>
            </w:r>
            <w:r>
              <w:rPr>
                <w:rFonts w:ascii="宋体" w:hAnsi="宋体" w:eastAsia="宋体"/>
                <w:kern w:val="2"/>
                <w:sz w:val="24"/>
                <w:szCs w:val="24"/>
              </w:rPr>
              <w:t>.</w:t>
            </w:r>
            <w:r>
              <w:rPr>
                <w:rFonts w:hint="eastAsia" w:ascii="宋体" w:hAnsi="宋体" w:eastAsia="宋体"/>
                <w:kern w:val="2"/>
                <w:sz w:val="24"/>
                <w:szCs w:val="24"/>
              </w:rPr>
              <w:t>设立持续质量改进本，实时记录并有效跟进。</w:t>
            </w:r>
          </w:p>
        </w:tc>
      </w:tr>
      <w:tr w14:paraId="79F00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76" w:hRule="atLeast"/>
          <w:jc w:val="center"/>
        </w:trPr>
        <w:tc>
          <w:tcPr>
            <w:tcW w:w="798" w:type="dxa"/>
            <w:noWrap w:val="0"/>
            <w:vAlign w:val="center"/>
          </w:tcPr>
          <w:p w14:paraId="09F96BF1">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7</w:t>
            </w:r>
          </w:p>
        </w:tc>
        <w:tc>
          <w:tcPr>
            <w:tcW w:w="872" w:type="dxa"/>
            <w:vMerge w:val="continue"/>
            <w:noWrap w:val="0"/>
            <w:vAlign w:val="center"/>
          </w:tcPr>
          <w:p w14:paraId="34B4F003">
            <w:pPr>
              <w:widowControl w:val="0"/>
              <w:spacing w:line="360" w:lineRule="auto"/>
              <w:jc w:val="center"/>
              <w:rPr>
                <w:rFonts w:ascii="宋体" w:hAnsi="宋体" w:eastAsia="宋体" w:cs="宋体"/>
                <w:kern w:val="2"/>
                <w:sz w:val="24"/>
                <w:szCs w:val="24"/>
              </w:rPr>
            </w:pPr>
          </w:p>
        </w:tc>
        <w:tc>
          <w:tcPr>
            <w:tcW w:w="990" w:type="dxa"/>
            <w:noWrap w:val="0"/>
            <w:vAlign w:val="center"/>
          </w:tcPr>
          <w:p w14:paraId="70C31547">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安全  管理</w:t>
            </w:r>
          </w:p>
          <w:p w14:paraId="47C5481F">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(15)</w:t>
            </w:r>
          </w:p>
        </w:tc>
        <w:tc>
          <w:tcPr>
            <w:tcW w:w="6439" w:type="dxa"/>
            <w:noWrap w:val="0"/>
            <w:vAlign w:val="center"/>
          </w:tcPr>
          <w:p w14:paraId="5B28C666">
            <w:pPr>
              <w:widowControl w:val="0"/>
              <w:spacing w:line="360" w:lineRule="auto"/>
              <w:jc w:val="both"/>
              <w:rPr>
                <w:rFonts w:hint="eastAsia" w:ascii="宋体" w:hAnsi="宋体" w:eastAsia="宋体"/>
                <w:kern w:val="2"/>
                <w:sz w:val="24"/>
                <w:szCs w:val="24"/>
              </w:rPr>
            </w:pPr>
            <w:r>
              <w:rPr>
                <w:rFonts w:ascii="宋体" w:hAnsi="宋体" w:eastAsia="宋体"/>
                <w:kern w:val="2"/>
                <w:sz w:val="24"/>
                <w:szCs w:val="24"/>
              </w:rPr>
              <w:t>1.</w:t>
            </w:r>
            <w:r>
              <w:rPr>
                <w:rFonts w:hint="eastAsia" w:ascii="宋体" w:hAnsi="宋体" w:eastAsia="宋体"/>
                <w:kern w:val="2"/>
                <w:sz w:val="24"/>
                <w:szCs w:val="24"/>
              </w:rPr>
              <w:t>无重大安全责任事故发生。</w:t>
            </w:r>
          </w:p>
          <w:p w14:paraId="0F96E4BE">
            <w:pPr>
              <w:widowControl w:val="0"/>
              <w:spacing w:line="360" w:lineRule="auto"/>
              <w:jc w:val="both"/>
              <w:rPr>
                <w:rFonts w:hint="eastAsia" w:ascii="宋体" w:hAnsi="宋体" w:eastAsia="宋体"/>
                <w:kern w:val="2"/>
                <w:sz w:val="24"/>
                <w:szCs w:val="24"/>
              </w:rPr>
            </w:pPr>
            <w:r>
              <w:rPr>
                <w:rFonts w:ascii="宋体" w:hAnsi="宋体" w:eastAsia="宋体"/>
                <w:kern w:val="2"/>
                <w:sz w:val="24"/>
                <w:szCs w:val="24"/>
              </w:rPr>
              <w:t>2.</w:t>
            </w:r>
            <w:r>
              <w:rPr>
                <w:rFonts w:hint="eastAsia" w:ascii="宋体" w:hAnsi="宋体" w:eastAsia="宋体"/>
                <w:kern w:val="2"/>
                <w:sz w:val="24"/>
                <w:szCs w:val="24"/>
              </w:rPr>
              <w:t>无参与任何超职责范围的治疗性、技术性的工作。</w:t>
            </w:r>
          </w:p>
          <w:p w14:paraId="70136DB0">
            <w:pPr>
              <w:widowControl w:val="0"/>
              <w:spacing w:line="360" w:lineRule="auto"/>
              <w:jc w:val="both"/>
              <w:rPr>
                <w:rFonts w:ascii="宋体" w:hAnsi="宋体" w:eastAsia="宋体"/>
                <w:kern w:val="2"/>
                <w:sz w:val="24"/>
                <w:szCs w:val="24"/>
              </w:rPr>
            </w:pPr>
            <w:r>
              <w:rPr>
                <w:rFonts w:ascii="宋体" w:hAnsi="宋体" w:eastAsia="宋体"/>
                <w:kern w:val="2"/>
                <w:sz w:val="24"/>
                <w:szCs w:val="24"/>
              </w:rPr>
              <w:t>3.</w:t>
            </w:r>
            <w:r>
              <w:rPr>
                <w:rFonts w:hint="eastAsia" w:ascii="宋体" w:hAnsi="宋体" w:eastAsia="宋体"/>
                <w:kern w:val="2"/>
                <w:sz w:val="24"/>
                <w:szCs w:val="24"/>
              </w:rPr>
              <w:t>工具管理规范</w:t>
            </w:r>
            <w:r>
              <w:rPr>
                <w:rFonts w:ascii="宋体" w:hAnsi="宋体" w:eastAsia="宋体"/>
                <w:kern w:val="2"/>
                <w:sz w:val="24"/>
                <w:szCs w:val="24"/>
              </w:rPr>
              <w:t>,</w:t>
            </w:r>
            <w:r>
              <w:rPr>
                <w:rFonts w:hint="eastAsia" w:ascii="宋体" w:hAnsi="宋体" w:eastAsia="宋体"/>
                <w:kern w:val="2"/>
                <w:sz w:val="24"/>
                <w:szCs w:val="24"/>
              </w:rPr>
              <w:t>员工熟练使用输送工具，掌握基本故障处理。</w:t>
            </w:r>
          </w:p>
          <w:p w14:paraId="636897E3">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4. 输送工具定期检测、完好率达</w:t>
            </w:r>
            <w:r>
              <w:rPr>
                <w:rFonts w:ascii="宋体" w:hAnsi="宋体" w:eastAsia="宋体"/>
                <w:kern w:val="2"/>
                <w:sz w:val="24"/>
                <w:szCs w:val="24"/>
              </w:rPr>
              <w:t>100%</w:t>
            </w:r>
            <w:r>
              <w:rPr>
                <w:rFonts w:hint="eastAsia" w:ascii="宋体" w:hAnsi="宋体" w:eastAsia="宋体"/>
                <w:kern w:val="2"/>
                <w:sz w:val="24"/>
                <w:szCs w:val="24"/>
              </w:rPr>
              <w:t>。</w:t>
            </w:r>
          </w:p>
        </w:tc>
      </w:tr>
      <w:tr w14:paraId="1CC81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3" w:hRule="atLeast"/>
          <w:jc w:val="center"/>
        </w:trPr>
        <w:tc>
          <w:tcPr>
            <w:tcW w:w="798" w:type="dxa"/>
            <w:noWrap w:val="0"/>
            <w:vAlign w:val="center"/>
          </w:tcPr>
          <w:p w14:paraId="4BD28D1A">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8</w:t>
            </w:r>
          </w:p>
        </w:tc>
        <w:tc>
          <w:tcPr>
            <w:tcW w:w="872" w:type="dxa"/>
            <w:vMerge w:val="continue"/>
            <w:noWrap w:val="0"/>
            <w:vAlign w:val="center"/>
          </w:tcPr>
          <w:p w14:paraId="263EA187">
            <w:pPr>
              <w:widowControl w:val="0"/>
              <w:spacing w:line="360" w:lineRule="auto"/>
              <w:jc w:val="center"/>
              <w:rPr>
                <w:rFonts w:ascii="宋体" w:hAnsi="宋体" w:eastAsia="宋体" w:cs="宋体"/>
                <w:kern w:val="2"/>
                <w:sz w:val="24"/>
                <w:szCs w:val="24"/>
              </w:rPr>
            </w:pPr>
          </w:p>
        </w:tc>
        <w:tc>
          <w:tcPr>
            <w:tcW w:w="990" w:type="dxa"/>
            <w:noWrap w:val="0"/>
            <w:vAlign w:val="center"/>
          </w:tcPr>
          <w:p w14:paraId="52AF6640">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满意度</w:t>
            </w:r>
          </w:p>
          <w:p w14:paraId="5114D645">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(10)</w:t>
            </w:r>
          </w:p>
        </w:tc>
        <w:tc>
          <w:tcPr>
            <w:tcW w:w="6439" w:type="dxa"/>
            <w:noWrap w:val="0"/>
            <w:vAlign w:val="center"/>
          </w:tcPr>
          <w:p w14:paraId="6772455C">
            <w:pPr>
              <w:widowControl w:val="0"/>
              <w:spacing w:line="360" w:lineRule="auto"/>
              <w:jc w:val="both"/>
              <w:rPr>
                <w:rFonts w:ascii="宋体" w:hAnsi="宋体" w:eastAsia="宋体"/>
                <w:kern w:val="2"/>
                <w:sz w:val="24"/>
                <w:szCs w:val="24"/>
              </w:rPr>
            </w:pPr>
            <w:r>
              <w:rPr>
                <w:rFonts w:ascii="宋体" w:hAnsi="宋体" w:eastAsia="宋体"/>
                <w:kern w:val="2"/>
                <w:sz w:val="24"/>
                <w:szCs w:val="24"/>
              </w:rPr>
              <w:t>1.</w:t>
            </w:r>
            <w:r>
              <w:rPr>
                <w:rFonts w:hint="eastAsia" w:ascii="宋体" w:hAnsi="宋体" w:eastAsia="宋体"/>
                <w:kern w:val="2"/>
                <w:sz w:val="24"/>
                <w:szCs w:val="24"/>
              </w:rPr>
              <w:t>全力配合采购人各种形式的满意度调查。</w:t>
            </w:r>
          </w:p>
          <w:p w14:paraId="560A6D56">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2.每季度调查顾客综合满意度不低于</w:t>
            </w:r>
            <w:r>
              <w:rPr>
                <w:rFonts w:hint="eastAsia" w:ascii="宋体" w:hAnsi="宋体" w:eastAsia="宋体"/>
                <w:kern w:val="2"/>
                <w:sz w:val="24"/>
                <w:szCs w:val="24"/>
                <w:lang w:val="en-US" w:eastAsia="zh-CN"/>
              </w:rPr>
              <w:t>80</w:t>
            </w:r>
            <w:r>
              <w:rPr>
                <w:rFonts w:ascii="宋体" w:hAnsi="宋体" w:eastAsia="宋体"/>
                <w:kern w:val="2"/>
                <w:sz w:val="24"/>
                <w:szCs w:val="24"/>
              </w:rPr>
              <w:t>%</w:t>
            </w:r>
            <w:r>
              <w:rPr>
                <w:rFonts w:hint="eastAsia" w:ascii="宋体" w:hAnsi="宋体" w:eastAsia="宋体"/>
                <w:kern w:val="2"/>
                <w:sz w:val="24"/>
                <w:szCs w:val="24"/>
              </w:rPr>
              <w:t>。</w:t>
            </w:r>
          </w:p>
        </w:tc>
      </w:tr>
      <w:tr w14:paraId="4B516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1" w:hRule="atLeast"/>
          <w:jc w:val="center"/>
        </w:trPr>
        <w:tc>
          <w:tcPr>
            <w:tcW w:w="798" w:type="dxa"/>
            <w:noWrap w:val="0"/>
            <w:vAlign w:val="center"/>
          </w:tcPr>
          <w:p w14:paraId="09291470">
            <w:pPr>
              <w:widowControl w:val="0"/>
              <w:spacing w:line="360" w:lineRule="auto"/>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9</w:t>
            </w:r>
          </w:p>
        </w:tc>
        <w:tc>
          <w:tcPr>
            <w:tcW w:w="872" w:type="dxa"/>
            <w:noWrap w:val="0"/>
            <w:vAlign w:val="center"/>
          </w:tcPr>
          <w:p w14:paraId="0BCDD54D">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时效</w:t>
            </w:r>
          </w:p>
          <w:p w14:paraId="52A5E0D5">
            <w:pPr>
              <w:widowControl w:val="0"/>
              <w:spacing w:line="360" w:lineRule="auto"/>
              <w:jc w:val="center"/>
              <w:rPr>
                <w:rFonts w:ascii="宋体" w:hAnsi="宋体" w:eastAsia="宋体" w:cs="宋体"/>
                <w:bCs/>
                <w:kern w:val="2"/>
                <w:sz w:val="24"/>
                <w:szCs w:val="24"/>
              </w:rPr>
            </w:pPr>
            <w:r>
              <w:rPr>
                <w:rFonts w:hint="eastAsia" w:ascii="宋体" w:hAnsi="宋体" w:eastAsia="宋体" w:cs="宋体"/>
                <w:kern w:val="2"/>
                <w:sz w:val="24"/>
                <w:szCs w:val="24"/>
              </w:rPr>
              <w:t>管理</w:t>
            </w:r>
          </w:p>
          <w:p w14:paraId="5C629E96">
            <w:pPr>
              <w:widowControl w:val="0"/>
              <w:spacing w:line="360" w:lineRule="auto"/>
              <w:jc w:val="center"/>
              <w:rPr>
                <w:rFonts w:ascii="宋体" w:hAnsi="宋体" w:eastAsia="宋体" w:cs="宋体"/>
                <w:kern w:val="2"/>
                <w:sz w:val="24"/>
                <w:szCs w:val="24"/>
              </w:rPr>
            </w:pPr>
            <w:r>
              <w:rPr>
                <w:rFonts w:hint="eastAsia" w:ascii="宋体" w:hAnsi="宋体" w:eastAsia="宋体" w:cs="宋体"/>
                <w:bCs/>
                <w:kern w:val="2"/>
                <w:sz w:val="24"/>
                <w:szCs w:val="24"/>
              </w:rPr>
              <w:t>5分</w:t>
            </w:r>
          </w:p>
        </w:tc>
        <w:tc>
          <w:tcPr>
            <w:tcW w:w="990" w:type="dxa"/>
            <w:noWrap w:val="0"/>
            <w:vAlign w:val="center"/>
          </w:tcPr>
          <w:p w14:paraId="58DD8229">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工作  时效</w:t>
            </w:r>
          </w:p>
          <w:p w14:paraId="7C77CF61">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p>
        </w:tc>
        <w:tc>
          <w:tcPr>
            <w:tcW w:w="6439" w:type="dxa"/>
            <w:noWrap w:val="0"/>
            <w:vAlign w:val="center"/>
          </w:tcPr>
          <w:p w14:paraId="6CFE9BB0">
            <w:pPr>
              <w:widowControl w:val="0"/>
              <w:spacing w:line="360" w:lineRule="auto"/>
              <w:jc w:val="both"/>
              <w:rPr>
                <w:rFonts w:ascii="宋体" w:hAnsi="宋体" w:eastAsia="宋体"/>
                <w:kern w:val="2"/>
                <w:sz w:val="24"/>
                <w:szCs w:val="24"/>
                <w:highlight w:val="none"/>
              </w:rPr>
            </w:pPr>
            <w:r>
              <w:rPr>
                <w:rFonts w:hint="eastAsia" w:ascii="宋体" w:hAnsi="宋体" w:eastAsia="宋体"/>
                <w:kern w:val="2"/>
                <w:sz w:val="24"/>
                <w:szCs w:val="24"/>
                <w:highlight w:val="none"/>
              </w:rPr>
              <w:t>1.紧急输送任务徒手</w:t>
            </w:r>
            <w:r>
              <w:rPr>
                <w:rFonts w:hint="eastAsia" w:ascii="宋体" w:hAnsi="宋体" w:eastAsia="宋体"/>
                <w:kern w:val="2"/>
                <w:sz w:val="24"/>
                <w:szCs w:val="24"/>
                <w:highlight w:val="none"/>
                <w:lang w:val="en-US" w:eastAsia="zh-CN"/>
              </w:rPr>
              <w:t>30</w:t>
            </w:r>
            <w:r>
              <w:rPr>
                <w:rFonts w:hint="eastAsia" w:ascii="宋体" w:hAnsi="宋体" w:eastAsia="宋体"/>
                <w:kern w:val="2"/>
                <w:sz w:val="24"/>
                <w:szCs w:val="24"/>
                <w:highlight w:val="none"/>
              </w:rPr>
              <w:t>分钟内、携带轮椅</w:t>
            </w:r>
            <w:r>
              <w:rPr>
                <w:rFonts w:hint="eastAsia" w:ascii="宋体" w:hAnsi="宋体" w:eastAsia="宋体"/>
                <w:kern w:val="2"/>
                <w:sz w:val="24"/>
                <w:szCs w:val="24"/>
                <w:highlight w:val="none"/>
                <w:lang w:val="en-US" w:eastAsia="zh-CN"/>
              </w:rPr>
              <w:t>45</w:t>
            </w:r>
            <w:r>
              <w:rPr>
                <w:rFonts w:hint="eastAsia" w:ascii="宋体" w:hAnsi="宋体" w:eastAsia="宋体"/>
                <w:kern w:val="2"/>
                <w:sz w:val="24"/>
                <w:szCs w:val="24"/>
                <w:highlight w:val="none"/>
              </w:rPr>
              <w:t>分钟内，车床</w:t>
            </w:r>
            <w:r>
              <w:rPr>
                <w:rFonts w:hint="eastAsia" w:ascii="宋体" w:hAnsi="宋体" w:eastAsia="宋体"/>
                <w:kern w:val="2"/>
                <w:sz w:val="24"/>
                <w:szCs w:val="24"/>
                <w:highlight w:val="none"/>
                <w:lang w:val="en-US" w:eastAsia="zh-CN"/>
              </w:rPr>
              <w:t>50</w:t>
            </w:r>
            <w:r>
              <w:rPr>
                <w:rFonts w:hint="eastAsia" w:ascii="宋体" w:hAnsi="宋体" w:eastAsia="宋体"/>
                <w:kern w:val="2"/>
                <w:sz w:val="24"/>
                <w:szCs w:val="24"/>
                <w:highlight w:val="none"/>
              </w:rPr>
              <w:t>分钟内到达任务点。</w:t>
            </w:r>
          </w:p>
          <w:p w14:paraId="02809150">
            <w:pPr>
              <w:widowControl w:val="0"/>
              <w:spacing w:line="360" w:lineRule="auto"/>
              <w:jc w:val="both"/>
              <w:rPr>
                <w:rFonts w:hint="eastAsia" w:ascii="宋体" w:hAnsi="宋体" w:eastAsia="宋体"/>
                <w:kern w:val="2"/>
                <w:sz w:val="24"/>
                <w:szCs w:val="24"/>
                <w:highlight w:val="none"/>
              </w:rPr>
            </w:pPr>
            <w:r>
              <w:rPr>
                <w:rFonts w:hint="eastAsia" w:ascii="宋体" w:hAnsi="宋体" w:eastAsia="宋体"/>
                <w:kern w:val="2"/>
                <w:sz w:val="24"/>
                <w:szCs w:val="24"/>
                <w:highlight w:val="none"/>
              </w:rPr>
              <w:t>2.紧急输送60分钟内跟进完成情况。</w:t>
            </w:r>
          </w:p>
          <w:p w14:paraId="25DE058F">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w:t>
            </w:r>
            <w:r>
              <w:rPr>
                <w:rFonts w:hint="eastAsia" w:ascii="宋体" w:hAnsi="宋体" w:eastAsia="宋体"/>
                <w:kern w:val="2"/>
                <w:sz w:val="24"/>
                <w:szCs w:val="24"/>
              </w:rPr>
              <w:t>常规</w:t>
            </w:r>
            <w:r>
              <w:rPr>
                <w:rFonts w:hint="eastAsia" w:ascii="宋体" w:hAnsi="宋体" w:eastAsia="宋体" w:cs="宋体"/>
                <w:kern w:val="2"/>
                <w:sz w:val="24"/>
                <w:szCs w:val="24"/>
              </w:rPr>
              <w:t>陪护</w:t>
            </w:r>
            <w:r>
              <w:rPr>
                <w:rFonts w:hint="eastAsia" w:ascii="宋体" w:hAnsi="宋体" w:eastAsia="宋体"/>
                <w:kern w:val="2"/>
                <w:sz w:val="24"/>
                <w:szCs w:val="24"/>
              </w:rPr>
              <w:t>服务</w:t>
            </w:r>
            <w:r>
              <w:rPr>
                <w:rFonts w:hint="eastAsia" w:ascii="宋体" w:hAnsi="宋体" w:eastAsia="宋体"/>
                <w:kern w:val="2"/>
                <w:sz w:val="24"/>
                <w:szCs w:val="24"/>
                <w:lang w:val="en-US" w:eastAsia="zh-CN"/>
              </w:rPr>
              <w:t>15</w:t>
            </w:r>
            <w:r>
              <w:rPr>
                <w:rFonts w:hint="eastAsia" w:ascii="宋体" w:hAnsi="宋体" w:eastAsia="宋体"/>
                <w:kern w:val="2"/>
                <w:sz w:val="24"/>
                <w:szCs w:val="24"/>
              </w:rPr>
              <w:t>分钟内到达患者床边。</w:t>
            </w:r>
          </w:p>
          <w:p w14:paraId="21DE8C63">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4.</w:t>
            </w:r>
            <w:r>
              <w:rPr>
                <w:rFonts w:hint="eastAsia" w:ascii="宋体" w:hAnsi="宋体" w:eastAsia="宋体" w:cs="宋体"/>
                <w:kern w:val="2"/>
                <w:sz w:val="24"/>
                <w:szCs w:val="24"/>
              </w:rPr>
              <w:t>陪护</w:t>
            </w:r>
            <w:r>
              <w:rPr>
                <w:rFonts w:hint="eastAsia" w:ascii="宋体" w:hAnsi="宋体" w:eastAsia="宋体"/>
                <w:kern w:val="2"/>
                <w:sz w:val="24"/>
                <w:szCs w:val="24"/>
              </w:rPr>
              <w:t>服务每班次上岗时间：一对多</w:t>
            </w:r>
            <w:r>
              <w:rPr>
                <w:rFonts w:ascii="宋体" w:hAnsi="宋体" w:eastAsia="宋体"/>
                <w:kern w:val="2"/>
                <w:sz w:val="24"/>
                <w:szCs w:val="24"/>
              </w:rPr>
              <w:t>12</w:t>
            </w:r>
            <w:r>
              <w:rPr>
                <w:rFonts w:hint="eastAsia" w:ascii="宋体" w:hAnsi="宋体" w:eastAsia="宋体"/>
                <w:kern w:val="2"/>
                <w:sz w:val="24"/>
                <w:szCs w:val="24"/>
              </w:rPr>
              <w:t>小时，一对一</w:t>
            </w:r>
            <w:r>
              <w:rPr>
                <w:rFonts w:ascii="宋体" w:hAnsi="宋体" w:eastAsia="宋体"/>
                <w:kern w:val="2"/>
                <w:sz w:val="24"/>
                <w:szCs w:val="24"/>
              </w:rPr>
              <w:t>24</w:t>
            </w:r>
            <w:r>
              <w:rPr>
                <w:rFonts w:hint="eastAsia" w:ascii="宋体" w:hAnsi="宋体" w:eastAsia="宋体"/>
                <w:kern w:val="2"/>
                <w:sz w:val="24"/>
                <w:szCs w:val="24"/>
              </w:rPr>
              <w:t>小时。</w:t>
            </w:r>
          </w:p>
        </w:tc>
      </w:tr>
      <w:tr w14:paraId="2B55A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8" w:hRule="atLeast"/>
          <w:jc w:val="center"/>
        </w:trPr>
        <w:tc>
          <w:tcPr>
            <w:tcW w:w="798" w:type="dxa"/>
            <w:noWrap w:val="0"/>
            <w:vAlign w:val="center"/>
          </w:tcPr>
          <w:p w14:paraId="16EC5D3E">
            <w:pPr>
              <w:widowControl w:val="0"/>
              <w:spacing w:line="360" w:lineRule="auto"/>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0</w:t>
            </w:r>
          </w:p>
        </w:tc>
        <w:tc>
          <w:tcPr>
            <w:tcW w:w="872" w:type="dxa"/>
            <w:vMerge w:val="restart"/>
            <w:noWrap w:val="0"/>
            <w:vAlign w:val="center"/>
          </w:tcPr>
          <w:p w14:paraId="64C60A7D">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不良  事件 管理</w:t>
            </w:r>
          </w:p>
          <w:p w14:paraId="180CC321">
            <w:pPr>
              <w:widowControl w:val="0"/>
              <w:spacing w:line="360" w:lineRule="auto"/>
              <w:jc w:val="center"/>
              <w:rPr>
                <w:rFonts w:ascii="宋体" w:hAnsi="宋体" w:eastAsia="宋体" w:cs="宋体"/>
                <w:kern w:val="2"/>
                <w:sz w:val="24"/>
                <w:szCs w:val="24"/>
              </w:rPr>
            </w:pPr>
            <w:r>
              <w:rPr>
                <w:rFonts w:hint="eastAsia" w:ascii="宋体" w:hAnsi="宋体" w:eastAsia="宋体" w:cs="宋体"/>
                <w:bCs/>
                <w:kern w:val="2"/>
                <w:sz w:val="24"/>
                <w:szCs w:val="24"/>
              </w:rPr>
              <w:t>10分</w:t>
            </w:r>
          </w:p>
        </w:tc>
        <w:tc>
          <w:tcPr>
            <w:tcW w:w="990" w:type="dxa"/>
            <w:noWrap w:val="0"/>
            <w:vAlign w:val="center"/>
          </w:tcPr>
          <w:p w14:paraId="410237E2">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制度  规范</w:t>
            </w:r>
          </w:p>
          <w:p w14:paraId="66254445">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(4)</w:t>
            </w:r>
          </w:p>
        </w:tc>
        <w:tc>
          <w:tcPr>
            <w:tcW w:w="6439" w:type="dxa"/>
            <w:noWrap w:val="0"/>
            <w:vAlign w:val="center"/>
          </w:tcPr>
          <w:p w14:paraId="2A899EA9">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1.无严重服务缺陷投诉、差错事故、安全质量事故。</w:t>
            </w:r>
          </w:p>
          <w:p w14:paraId="7649273A">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2.输送陪护不良事件报告制度规范，有分析、整改，措施落实到位。</w:t>
            </w:r>
          </w:p>
          <w:p w14:paraId="52C85D1C">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3.员工掌握不良事件上报流程。</w:t>
            </w:r>
          </w:p>
          <w:p w14:paraId="04654474">
            <w:pPr>
              <w:widowControl w:val="0"/>
              <w:spacing w:line="360" w:lineRule="auto"/>
              <w:jc w:val="both"/>
              <w:rPr>
                <w:rFonts w:ascii="宋体" w:hAnsi="宋体" w:eastAsia="宋体" w:cs="宋体"/>
                <w:kern w:val="2"/>
                <w:sz w:val="24"/>
                <w:szCs w:val="24"/>
              </w:rPr>
            </w:pPr>
            <w:r>
              <w:rPr>
                <w:rFonts w:hint="eastAsia" w:ascii="宋体" w:hAnsi="宋体" w:eastAsia="宋体" w:cs="宋体"/>
                <w:kern w:val="2"/>
                <w:sz w:val="24"/>
                <w:szCs w:val="24"/>
              </w:rPr>
              <w:t>4.项目重视整改通知书，严格根据通知书内要求的时间及时整改，并书面回复。</w:t>
            </w:r>
          </w:p>
        </w:tc>
      </w:tr>
      <w:tr w14:paraId="68B31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37" w:hRule="atLeast"/>
          <w:jc w:val="center"/>
        </w:trPr>
        <w:tc>
          <w:tcPr>
            <w:tcW w:w="798" w:type="dxa"/>
            <w:noWrap w:val="0"/>
            <w:vAlign w:val="center"/>
          </w:tcPr>
          <w:p w14:paraId="2B880D9A">
            <w:pPr>
              <w:widowControl w:val="0"/>
              <w:spacing w:line="360" w:lineRule="auto"/>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1</w:t>
            </w:r>
          </w:p>
        </w:tc>
        <w:tc>
          <w:tcPr>
            <w:tcW w:w="872" w:type="dxa"/>
            <w:vMerge w:val="continue"/>
            <w:noWrap w:val="0"/>
            <w:vAlign w:val="center"/>
          </w:tcPr>
          <w:p w14:paraId="1B26F11E">
            <w:pPr>
              <w:widowControl w:val="0"/>
              <w:spacing w:line="360" w:lineRule="auto"/>
              <w:jc w:val="center"/>
              <w:rPr>
                <w:rFonts w:ascii="宋体" w:hAnsi="宋体" w:eastAsia="宋体" w:cs="宋体"/>
                <w:kern w:val="2"/>
                <w:sz w:val="24"/>
                <w:szCs w:val="24"/>
              </w:rPr>
            </w:pPr>
          </w:p>
        </w:tc>
        <w:tc>
          <w:tcPr>
            <w:tcW w:w="990" w:type="dxa"/>
            <w:noWrap w:val="0"/>
            <w:vAlign w:val="center"/>
          </w:tcPr>
          <w:p w14:paraId="77C44BE4">
            <w:pPr>
              <w:widowControl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服务  投诉</w:t>
            </w:r>
          </w:p>
          <w:p w14:paraId="635F9DB5">
            <w:pPr>
              <w:widowControl w:val="0"/>
              <w:spacing w:line="360" w:lineRule="auto"/>
              <w:jc w:val="center"/>
              <w:rPr>
                <w:rFonts w:ascii="宋体" w:hAnsi="宋体" w:eastAsia="宋体" w:cs="宋体"/>
                <w:kern w:val="2"/>
                <w:sz w:val="24"/>
                <w:szCs w:val="24"/>
              </w:rPr>
            </w:pPr>
            <w:r>
              <w:rPr>
                <w:rFonts w:hint="eastAsia" w:ascii="宋体" w:hAnsi="宋体" w:eastAsia="宋体" w:cs="宋体"/>
                <w:kern w:val="2"/>
                <w:sz w:val="24"/>
                <w:szCs w:val="24"/>
              </w:rPr>
              <w:t>(6)</w:t>
            </w:r>
          </w:p>
        </w:tc>
        <w:tc>
          <w:tcPr>
            <w:tcW w:w="6439" w:type="dxa"/>
            <w:noWrap w:val="0"/>
            <w:vAlign w:val="center"/>
          </w:tcPr>
          <w:p w14:paraId="7A6BEFDB">
            <w:pPr>
              <w:widowControl w:val="0"/>
              <w:spacing w:line="360" w:lineRule="auto"/>
              <w:jc w:val="both"/>
              <w:rPr>
                <w:rFonts w:hint="eastAsia" w:ascii="宋体" w:hAnsi="宋体" w:eastAsia="宋体"/>
                <w:kern w:val="2"/>
                <w:sz w:val="24"/>
                <w:szCs w:val="24"/>
              </w:rPr>
            </w:pPr>
            <w:r>
              <w:rPr>
                <w:rFonts w:hint="eastAsia" w:ascii="宋体" w:hAnsi="宋体" w:eastAsia="宋体"/>
                <w:kern w:val="2"/>
                <w:sz w:val="24"/>
                <w:szCs w:val="24"/>
              </w:rPr>
              <w:t>1.接到投诉、或有争议等问题时，</w:t>
            </w:r>
            <w:r>
              <w:rPr>
                <w:rFonts w:hint="eastAsia" w:ascii="宋体" w:hAnsi="宋体" w:eastAsia="宋体"/>
                <w:kern w:val="2"/>
                <w:sz w:val="24"/>
                <w:szCs w:val="24"/>
                <w:lang w:val="en-US" w:eastAsia="zh-CN"/>
              </w:rPr>
              <w:t>60</w:t>
            </w:r>
            <w:r>
              <w:rPr>
                <w:rFonts w:hint="eastAsia" w:ascii="宋体" w:hAnsi="宋体" w:eastAsia="宋体"/>
                <w:kern w:val="2"/>
                <w:sz w:val="24"/>
                <w:szCs w:val="24"/>
              </w:rPr>
              <w:t>分钟内赶到现场进行调查和初步处理。急事件</w:t>
            </w:r>
            <w:r>
              <w:rPr>
                <w:rFonts w:hint="eastAsia" w:ascii="宋体" w:hAnsi="宋体" w:eastAsia="宋体"/>
                <w:kern w:val="2"/>
                <w:sz w:val="24"/>
                <w:szCs w:val="24"/>
                <w:lang w:val="en-US" w:eastAsia="zh-CN"/>
              </w:rPr>
              <w:t>12</w:t>
            </w:r>
            <w:r>
              <w:rPr>
                <w:rFonts w:hint="eastAsia" w:ascii="宋体" w:hAnsi="宋体" w:eastAsia="宋体"/>
                <w:kern w:val="2"/>
                <w:sz w:val="24"/>
                <w:szCs w:val="24"/>
              </w:rPr>
              <w:t>小时内，一般事件</w:t>
            </w:r>
            <w:r>
              <w:rPr>
                <w:rFonts w:hint="eastAsia" w:ascii="宋体" w:hAnsi="宋体" w:eastAsia="宋体"/>
                <w:kern w:val="2"/>
                <w:sz w:val="24"/>
                <w:szCs w:val="24"/>
                <w:lang w:val="en-US" w:eastAsia="zh-CN"/>
              </w:rPr>
              <w:t>3个工作日</w:t>
            </w:r>
            <w:r>
              <w:rPr>
                <w:rFonts w:hint="eastAsia" w:ascii="宋体" w:hAnsi="宋体" w:eastAsia="宋体"/>
                <w:kern w:val="2"/>
                <w:sz w:val="24"/>
                <w:szCs w:val="24"/>
              </w:rPr>
              <w:t>内给予解决或答复。</w:t>
            </w:r>
          </w:p>
          <w:p w14:paraId="23F42DDF">
            <w:pPr>
              <w:widowControl w:val="0"/>
              <w:spacing w:line="360" w:lineRule="auto"/>
              <w:jc w:val="both"/>
              <w:rPr>
                <w:rFonts w:ascii="宋体" w:hAnsi="宋体" w:eastAsia="宋体"/>
                <w:kern w:val="2"/>
                <w:sz w:val="24"/>
                <w:szCs w:val="24"/>
              </w:rPr>
            </w:pPr>
            <w:r>
              <w:rPr>
                <w:rFonts w:ascii="宋体" w:hAnsi="宋体" w:eastAsia="宋体"/>
                <w:kern w:val="2"/>
                <w:sz w:val="24"/>
                <w:szCs w:val="24"/>
              </w:rPr>
              <w:t>2.</w:t>
            </w:r>
            <w:r>
              <w:rPr>
                <w:rFonts w:hint="eastAsia" w:ascii="宋体" w:hAnsi="宋体" w:eastAsia="宋体"/>
                <w:kern w:val="2"/>
                <w:sz w:val="24"/>
                <w:szCs w:val="24"/>
              </w:rPr>
              <w:t>对客户投诉处理及时，有效，有记录，回复率</w:t>
            </w:r>
            <w:r>
              <w:rPr>
                <w:rFonts w:ascii="宋体" w:hAnsi="宋体" w:eastAsia="宋体"/>
                <w:kern w:val="2"/>
                <w:sz w:val="24"/>
                <w:szCs w:val="24"/>
              </w:rPr>
              <w:t>100%</w:t>
            </w:r>
            <w:r>
              <w:rPr>
                <w:rFonts w:hint="eastAsia" w:ascii="宋体" w:hAnsi="宋体" w:eastAsia="宋体"/>
                <w:kern w:val="2"/>
                <w:sz w:val="24"/>
                <w:szCs w:val="24"/>
              </w:rPr>
              <w:t>；每一例主要投诉的情况及处理均有记录备案。</w:t>
            </w:r>
          </w:p>
          <w:p w14:paraId="339EDEBE">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3.每季度进行不良事件汇总，分析原因并组织员工学习。</w:t>
            </w:r>
          </w:p>
        </w:tc>
      </w:tr>
    </w:tbl>
    <w:p w14:paraId="2674A98C">
      <w:pPr>
        <w:rPr>
          <w:rFonts w:hint="eastAsia" w:ascii="宋体" w:hAnsi="宋体" w:eastAsia="宋体" w:cs="宋体"/>
          <w:b/>
          <w:bCs/>
          <w:sz w:val="24"/>
          <w:szCs w:val="24"/>
          <w:lang w:val="en-US" w:eastAsia="zh-CN"/>
        </w:rPr>
      </w:pPr>
    </w:p>
    <w:p w14:paraId="0B683E94">
      <w:pPr>
        <w:rPr>
          <w:rFonts w:hint="eastAsia" w:ascii="宋体" w:hAnsi="宋体" w:eastAsia="宋体" w:cs="宋体"/>
          <w:b/>
          <w:bCs/>
          <w:sz w:val="24"/>
          <w:szCs w:val="24"/>
          <w:lang w:val="en-US" w:eastAsia="zh-CN"/>
        </w:rPr>
      </w:pPr>
    </w:p>
    <w:p w14:paraId="47C6C998">
      <w:pPr>
        <w:rPr>
          <w:rFonts w:hint="eastAsia" w:ascii="宋体" w:hAnsi="宋体" w:eastAsia="宋体" w:cs="宋体"/>
          <w:b/>
          <w:bCs/>
          <w:sz w:val="24"/>
          <w:szCs w:val="24"/>
          <w:lang w:val="en-US" w:eastAsia="zh-CN"/>
        </w:rPr>
      </w:pPr>
    </w:p>
    <w:p w14:paraId="0364B3E0">
      <w:pPr>
        <w:rPr>
          <w:rFonts w:hint="eastAsia" w:ascii="宋体" w:hAnsi="宋体" w:eastAsia="宋体" w:cs="宋体"/>
          <w:b/>
          <w:bCs/>
          <w:sz w:val="24"/>
          <w:szCs w:val="24"/>
        </w:rPr>
      </w:pPr>
      <w:r>
        <w:rPr>
          <w:rFonts w:hint="eastAsia" w:ascii="宋体" w:hAnsi="宋体" w:eastAsia="宋体" w:cs="宋体"/>
          <w:b/>
          <w:bCs/>
          <w:sz w:val="24"/>
          <w:szCs w:val="24"/>
          <w:lang w:val="en-US" w:eastAsia="zh-CN"/>
        </w:rPr>
        <w:t>十三、</w:t>
      </w:r>
      <w:r>
        <w:rPr>
          <w:rFonts w:hint="eastAsia" w:ascii="宋体" w:hAnsi="宋体" w:eastAsia="宋体" w:cs="宋体"/>
          <w:b/>
          <w:bCs/>
          <w:sz w:val="24"/>
          <w:szCs w:val="24"/>
        </w:rPr>
        <w:t>满意度调查机制</w:t>
      </w:r>
    </w:p>
    <w:p w14:paraId="3A95E047">
      <w:pPr>
        <w:widowControl w:val="0"/>
        <w:tabs>
          <w:tab w:val="left" w:pos="5076"/>
        </w:tabs>
        <w:spacing w:line="360" w:lineRule="auto"/>
        <w:ind w:firstLine="480" w:firstLineChars="200"/>
        <w:jc w:val="both"/>
        <w:rPr>
          <w:rFonts w:hint="eastAsia" w:ascii="宋体" w:hAnsi="宋体" w:eastAsia="宋体"/>
          <w:b/>
          <w:bCs/>
          <w:kern w:val="2"/>
          <w:sz w:val="24"/>
          <w:szCs w:val="24"/>
        </w:rPr>
      </w:pPr>
      <w:r>
        <w:rPr>
          <w:rFonts w:hint="eastAsia" w:ascii="宋体" w:hAnsi="宋体" w:eastAsia="宋体"/>
          <w:bCs/>
          <w:kern w:val="2"/>
          <w:sz w:val="24"/>
          <w:szCs w:val="24"/>
        </w:rPr>
        <w:t>组成：医疗输送陪护服务满意度调查表（病人60%</w:t>
      </w:r>
      <w:r>
        <w:rPr>
          <w:rFonts w:hint="eastAsia" w:ascii="宋体" w:hAnsi="宋体" w:eastAsia="宋体" w:cs="宋体"/>
          <w:bCs/>
          <w:kern w:val="2"/>
          <w:sz w:val="24"/>
          <w:szCs w:val="24"/>
        </w:rPr>
        <w:t>＋</w:t>
      </w:r>
      <w:r>
        <w:rPr>
          <w:rFonts w:hint="eastAsia" w:ascii="宋体" w:hAnsi="宋体" w:eastAsia="宋体"/>
          <w:bCs/>
          <w:kern w:val="2"/>
          <w:sz w:val="24"/>
          <w:szCs w:val="24"/>
        </w:rPr>
        <w:t>护长40%）与第三方满意度（调查内容根据第三方对医院的满意度要求）的各占百分之五十。</w:t>
      </w:r>
    </w:p>
    <w:p w14:paraId="09EC0B75">
      <w:pPr>
        <w:widowControl w:val="0"/>
        <w:shd w:val="clear" w:color="auto" w:fill="FFFFFF"/>
        <w:spacing w:line="360" w:lineRule="auto"/>
        <w:jc w:val="both"/>
        <w:rPr>
          <w:rFonts w:hint="eastAsia" w:ascii="宋体" w:hAnsi="宋体" w:eastAsia="宋体"/>
          <w:b/>
          <w:bCs/>
          <w:kern w:val="2"/>
          <w:sz w:val="24"/>
          <w:szCs w:val="24"/>
        </w:rPr>
      </w:pPr>
    </w:p>
    <w:p w14:paraId="5525F77B">
      <w:pPr>
        <w:widowControl w:val="0"/>
        <w:shd w:val="clear" w:color="auto" w:fill="FFFFFF"/>
        <w:spacing w:line="360" w:lineRule="auto"/>
        <w:jc w:val="center"/>
        <w:rPr>
          <w:rFonts w:ascii="宋体" w:hAnsi="宋体" w:eastAsia="宋体"/>
          <w:b/>
          <w:bCs/>
          <w:kern w:val="2"/>
          <w:sz w:val="24"/>
          <w:szCs w:val="24"/>
        </w:rPr>
      </w:pPr>
      <w:r>
        <w:rPr>
          <w:rFonts w:hint="eastAsia" w:ascii="宋体" w:hAnsi="宋体" w:eastAsia="宋体"/>
          <w:b/>
          <w:bCs/>
          <w:kern w:val="2"/>
          <w:sz w:val="24"/>
          <w:szCs w:val="24"/>
        </w:rPr>
        <w:t>输送与陪护服务问卷调查表（一）</w:t>
      </w:r>
    </w:p>
    <w:p w14:paraId="3EFC9DA9">
      <w:pPr>
        <w:widowControl w:val="0"/>
        <w:shd w:val="clear" w:color="auto" w:fill="FFFFFF"/>
        <w:spacing w:after="120" w:line="360" w:lineRule="auto"/>
        <w:ind w:left="-210" w:leftChars="-100" w:firstLine="120" w:firstLineChars="50"/>
        <w:jc w:val="both"/>
        <w:rPr>
          <w:rFonts w:ascii="宋体" w:hAnsi="宋体" w:eastAsia="宋体"/>
          <w:sz w:val="24"/>
          <w:szCs w:val="24"/>
        </w:rPr>
      </w:pPr>
      <w:r>
        <w:rPr>
          <w:rFonts w:hint="eastAsia" w:ascii="宋体" w:hAnsi="宋体" w:eastAsia="宋体"/>
          <w:sz w:val="24"/>
          <w:szCs w:val="24"/>
        </w:rPr>
        <w:t>尊敬的护长：</w:t>
      </w:r>
    </w:p>
    <w:p w14:paraId="79D20B20">
      <w:pPr>
        <w:widowControl w:val="0"/>
        <w:shd w:val="clear" w:color="auto" w:fill="FFFFFF"/>
        <w:spacing w:after="120" w:line="360" w:lineRule="auto"/>
        <w:ind w:left="-31" w:leftChars="-15" w:firstLine="340" w:firstLineChars="142"/>
        <w:jc w:val="both"/>
        <w:rPr>
          <w:rFonts w:hint="eastAsia" w:ascii="宋体" w:hAnsi="宋体" w:eastAsia="宋体"/>
          <w:sz w:val="24"/>
          <w:szCs w:val="24"/>
        </w:rPr>
      </w:pPr>
      <w:r>
        <w:rPr>
          <w:rFonts w:hint="eastAsia" w:ascii="宋体" w:hAnsi="宋体" w:eastAsia="宋体"/>
          <w:sz w:val="24"/>
          <w:szCs w:val="24"/>
        </w:rPr>
        <w:t>为了加强输送与陪护的管理，持续改进服务质量，请您根据您的满意程度在分值下打“√”，10分是非常满意，1分是非常不满意。</w:t>
      </w:r>
    </w:p>
    <w:tbl>
      <w:tblPr>
        <w:tblStyle w:val="12"/>
        <w:tblW w:w="9659" w:type="dxa"/>
        <w:jc w:val="center"/>
        <w:tblLayout w:type="autofit"/>
        <w:tblCellMar>
          <w:top w:w="0" w:type="dxa"/>
          <w:left w:w="108" w:type="dxa"/>
          <w:bottom w:w="0" w:type="dxa"/>
          <w:right w:w="108" w:type="dxa"/>
        </w:tblCellMar>
      </w:tblPr>
      <w:tblGrid>
        <w:gridCol w:w="1063"/>
        <w:gridCol w:w="4220"/>
        <w:gridCol w:w="456"/>
        <w:gridCol w:w="433"/>
        <w:gridCol w:w="434"/>
        <w:gridCol w:w="434"/>
        <w:gridCol w:w="434"/>
        <w:gridCol w:w="434"/>
        <w:gridCol w:w="434"/>
        <w:gridCol w:w="434"/>
        <w:gridCol w:w="434"/>
        <w:gridCol w:w="449"/>
      </w:tblGrid>
      <w:tr w14:paraId="76F16E00">
        <w:tblPrEx>
          <w:tblCellMar>
            <w:top w:w="0" w:type="dxa"/>
            <w:left w:w="108" w:type="dxa"/>
            <w:bottom w:w="0" w:type="dxa"/>
            <w:right w:w="108" w:type="dxa"/>
          </w:tblCellMar>
        </w:tblPrEx>
        <w:trPr>
          <w:trHeight w:val="467" w:hRule="atLeast"/>
          <w:jc w:val="center"/>
        </w:trPr>
        <w:tc>
          <w:tcPr>
            <w:tcW w:w="1065" w:type="dxa"/>
            <w:vMerge w:val="restart"/>
            <w:tcBorders>
              <w:top w:val="single" w:color="auto" w:sz="12" w:space="0"/>
              <w:left w:val="single" w:color="auto" w:sz="12" w:space="0"/>
              <w:bottom w:val="single" w:color="000000" w:sz="8" w:space="0"/>
              <w:right w:val="single" w:color="auto" w:sz="8" w:space="0"/>
            </w:tcBorders>
            <w:noWrap w:val="0"/>
            <w:vAlign w:val="center"/>
          </w:tcPr>
          <w:p w14:paraId="21A5442B">
            <w:pPr>
              <w:jc w:val="center"/>
              <w:rPr>
                <w:rFonts w:ascii="宋体" w:hAnsi="宋体" w:eastAsia="宋体" w:cs="宋体"/>
                <w:color w:val="000000"/>
                <w:sz w:val="24"/>
                <w:szCs w:val="24"/>
              </w:rPr>
            </w:pPr>
            <w:r>
              <w:rPr>
                <w:rFonts w:hint="eastAsia" w:ascii="宋体" w:hAnsi="宋体" w:eastAsia="宋体" w:cs="宋体"/>
                <w:color w:val="000000"/>
                <w:sz w:val="24"/>
                <w:szCs w:val="24"/>
              </w:rPr>
              <w:t>项目</w:t>
            </w:r>
          </w:p>
        </w:tc>
        <w:tc>
          <w:tcPr>
            <w:tcW w:w="4224" w:type="dxa"/>
            <w:vMerge w:val="restart"/>
            <w:tcBorders>
              <w:top w:val="single" w:color="auto" w:sz="12" w:space="0"/>
              <w:left w:val="single" w:color="auto" w:sz="8" w:space="0"/>
              <w:bottom w:val="single" w:color="000000" w:sz="8" w:space="0"/>
              <w:right w:val="single" w:color="auto" w:sz="8" w:space="0"/>
            </w:tcBorders>
            <w:noWrap w:val="0"/>
            <w:vAlign w:val="center"/>
          </w:tcPr>
          <w:p w14:paraId="4F8341F5">
            <w:pPr>
              <w:jc w:val="center"/>
              <w:rPr>
                <w:rFonts w:ascii="宋体" w:hAnsi="宋体" w:eastAsia="宋体" w:cs="宋体"/>
                <w:color w:val="000000"/>
                <w:sz w:val="24"/>
                <w:szCs w:val="24"/>
              </w:rPr>
            </w:pPr>
            <w:r>
              <w:rPr>
                <w:rFonts w:hint="eastAsia" w:ascii="宋体" w:hAnsi="宋体" w:eastAsia="宋体" w:cs="宋体"/>
                <w:color w:val="000000"/>
                <w:sz w:val="24"/>
                <w:szCs w:val="24"/>
              </w:rPr>
              <w:t>内容</w:t>
            </w:r>
          </w:p>
        </w:tc>
        <w:tc>
          <w:tcPr>
            <w:tcW w:w="4370" w:type="dxa"/>
            <w:gridSpan w:val="10"/>
            <w:tcBorders>
              <w:top w:val="single" w:color="auto" w:sz="12" w:space="0"/>
              <w:left w:val="nil"/>
              <w:bottom w:val="single" w:color="auto" w:sz="8" w:space="0"/>
              <w:right w:val="single" w:color="000000" w:sz="12" w:space="0"/>
            </w:tcBorders>
            <w:noWrap w:val="0"/>
            <w:vAlign w:val="center"/>
          </w:tcPr>
          <w:p w14:paraId="4CBD7714">
            <w:pPr>
              <w:jc w:val="center"/>
              <w:rPr>
                <w:rFonts w:ascii="宋体" w:hAnsi="宋体" w:eastAsia="宋体" w:cs="宋体"/>
                <w:color w:val="000000"/>
                <w:sz w:val="24"/>
                <w:szCs w:val="24"/>
              </w:rPr>
            </w:pPr>
            <w:r>
              <w:rPr>
                <w:rFonts w:hint="eastAsia" w:ascii="宋体" w:hAnsi="宋体" w:eastAsia="宋体" w:cs="宋体"/>
                <w:color w:val="000000"/>
                <w:sz w:val="24"/>
                <w:szCs w:val="24"/>
              </w:rPr>
              <w:t>评价</w:t>
            </w:r>
          </w:p>
        </w:tc>
      </w:tr>
      <w:tr w14:paraId="181877D1">
        <w:tblPrEx>
          <w:tblCellMar>
            <w:top w:w="0" w:type="dxa"/>
            <w:left w:w="108" w:type="dxa"/>
            <w:bottom w:w="0" w:type="dxa"/>
            <w:right w:w="108" w:type="dxa"/>
          </w:tblCellMar>
        </w:tblPrEx>
        <w:trPr>
          <w:trHeight w:val="467" w:hRule="atLeast"/>
          <w:jc w:val="center"/>
        </w:trPr>
        <w:tc>
          <w:tcPr>
            <w:tcW w:w="1065" w:type="dxa"/>
            <w:vMerge w:val="continue"/>
            <w:tcBorders>
              <w:top w:val="single" w:color="auto" w:sz="12" w:space="0"/>
              <w:left w:val="single" w:color="auto" w:sz="12" w:space="0"/>
              <w:bottom w:val="single" w:color="000000" w:sz="8" w:space="0"/>
              <w:right w:val="single" w:color="auto" w:sz="8" w:space="0"/>
            </w:tcBorders>
            <w:noWrap w:val="0"/>
            <w:vAlign w:val="center"/>
          </w:tcPr>
          <w:p w14:paraId="7B214B8D">
            <w:pPr>
              <w:rPr>
                <w:rFonts w:ascii="宋体" w:hAnsi="宋体" w:eastAsia="宋体" w:cs="宋体"/>
                <w:color w:val="000000"/>
                <w:sz w:val="24"/>
                <w:szCs w:val="24"/>
              </w:rPr>
            </w:pPr>
          </w:p>
        </w:tc>
        <w:tc>
          <w:tcPr>
            <w:tcW w:w="4224" w:type="dxa"/>
            <w:vMerge w:val="continue"/>
            <w:tcBorders>
              <w:top w:val="single" w:color="auto" w:sz="12" w:space="0"/>
              <w:left w:val="single" w:color="auto" w:sz="8" w:space="0"/>
              <w:bottom w:val="single" w:color="000000" w:sz="8" w:space="0"/>
              <w:right w:val="single" w:color="auto" w:sz="8" w:space="0"/>
            </w:tcBorders>
            <w:noWrap w:val="0"/>
            <w:vAlign w:val="center"/>
          </w:tcPr>
          <w:p w14:paraId="33B94675">
            <w:pPr>
              <w:rPr>
                <w:rFonts w:ascii="宋体" w:hAnsi="宋体" w:eastAsia="宋体" w:cs="宋体"/>
                <w:color w:val="000000"/>
                <w:sz w:val="24"/>
                <w:szCs w:val="24"/>
              </w:rPr>
            </w:pPr>
          </w:p>
        </w:tc>
        <w:tc>
          <w:tcPr>
            <w:tcW w:w="450" w:type="dxa"/>
            <w:tcBorders>
              <w:top w:val="nil"/>
              <w:left w:val="nil"/>
              <w:bottom w:val="single" w:color="auto" w:sz="8" w:space="0"/>
              <w:right w:val="single" w:color="auto" w:sz="8" w:space="0"/>
            </w:tcBorders>
            <w:noWrap w:val="0"/>
            <w:vAlign w:val="center"/>
          </w:tcPr>
          <w:p w14:paraId="746DD1E3">
            <w:pPr>
              <w:jc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33" w:type="dxa"/>
            <w:tcBorders>
              <w:top w:val="nil"/>
              <w:left w:val="nil"/>
              <w:bottom w:val="single" w:color="auto" w:sz="8" w:space="0"/>
              <w:right w:val="single" w:color="auto" w:sz="8" w:space="0"/>
            </w:tcBorders>
            <w:noWrap w:val="0"/>
            <w:vAlign w:val="center"/>
          </w:tcPr>
          <w:p w14:paraId="2C0290C5">
            <w:pPr>
              <w:jc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34" w:type="dxa"/>
            <w:tcBorders>
              <w:top w:val="nil"/>
              <w:left w:val="nil"/>
              <w:bottom w:val="single" w:color="auto" w:sz="8" w:space="0"/>
              <w:right w:val="single" w:color="auto" w:sz="8" w:space="0"/>
            </w:tcBorders>
            <w:noWrap w:val="0"/>
            <w:vAlign w:val="center"/>
          </w:tcPr>
          <w:p w14:paraId="1A7A76E8">
            <w:pPr>
              <w:jc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34" w:type="dxa"/>
            <w:tcBorders>
              <w:top w:val="nil"/>
              <w:left w:val="nil"/>
              <w:bottom w:val="single" w:color="auto" w:sz="8" w:space="0"/>
              <w:right w:val="single" w:color="auto" w:sz="8" w:space="0"/>
            </w:tcBorders>
            <w:noWrap w:val="0"/>
            <w:vAlign w:val="center"/>
          </w:tcPr>
          <w:p w14:paraId="31C0F7E5">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34" w:type="dxa"/>
            <w:tcBorders>
              <w:top w:val="nil"/>
              <w:left w:val="nil"/>
              <w:bottom w:val="single" w:color="auto" w:sz="8" w:space="0"/>
              <w:right w:val="single" w:color="auto" w:sz="8" w:space="0"/>
            </w:tcBorders>
            <w:noWrap w:val="0"/>
            <w:vAlign w:val="center"/>
          </w:tcPr>
          <w:p w14:paraId="4A389BE6">
            <w:pPr>
              <w:jc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34" w:type="dxa"/>
            <w:tcBorders>
              <w:top w:val="nil"/>
              <w:left w:val="nil"/>
              <w:bottom w:val="single" w:color="auto" w:sz="8" w:space="0"/>
              <w:right w:val="single" w:color="auto" w:sz="8" w:space="0"/>
            </w:tcBorders>
            <w:noWrap w:val="0"/>
            <w:vAlign w:val="center"/>
          </w:tcPr>
          <w:p w14:paraId="7E1A9A4D">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34" w:type="dxa"/>
            <w:tcBorders>
              <w:top w:val="nil"/>
              <w:left w:val="nil"/>
              <w:bottom w:val="single" w:color="auto" w:sz="8" w:space="0"/>
              <w:right w:val="single" w:color="auto" w:sz="8" w:space="0"/>
            </w:tcBorders>
            <w:noWrap w:val="0"/>
            <w:vAlign w:val="center"/>
          </w:tcPr>
          <w:p w14:paraId="429E0633">
            <w:pPr>
              <w:jc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4" w:type="dxa"/>
            <w:tcBorders>
              <w:top w:val="nil"/>
              <w:left w:val="nil"/>
              <w:bottom w:val="single" w:color="auto" w:sz="8" w:space="0"/>
              <w:right w:val="single" w:color="auto" w:sz="8" w:space="0"/>
            </w:tcBorders>
            <w:noWrap w:val="0"/>
            <w:vAlign w:val="center"/>
          </w:tcPr>
          <w:p w14:paraId="418D55AB">
            <w:pPr>
              <w:jc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4" w:type="dxa"/>
            <w:tcBorders>
              <w:top w:val="nil"/>
              <w:left w:val="nil"/>
              <w:bottom w:val="single" w:color="auto" w:sz="8" w:space="0"/>
              <w:right w:val="single" w:color="auto" w:sz="8" w:space="0"/>
            </w:tcBorders>
            <w:noWrap w:val="0"/>
            <w:vAlign w:val="center"/>
          </w:tcPr>
          <w:p w14:paraId="26263CEE">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49" w:type="dxa"/>
            <w:tcBorders>
              <w:top w:val="nil"/>
              <w:left w:val="nil"/>
              <w:bottom w:val="single" w:color="auto" w:sz="8" w:space="0"/>
              <w:right w:val="single" w:color="auto" w:sz="12" w:space="0"/>
            </w:tcBorders>
            <w:noWrap w:val="0"/>
            <w:vAlign w:val="center"/>
          </w:tcPr>
          <w:p w14:paraId="0D5EAD61">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r>
      <w:tr w14:paraId="124FAC7C">
        <w:tblPrEx>
          <w:tblCellMar>
            <w:top w:w="0" w:type="dxa"/>
            <w:left w:w="108" w:type="dxa"/>
            <w:bottom w:w="0" w:type="dxa"/>
            <w:right w:w="108" w:type="dxa"/>
          </w:tblCellMar>
        </w:tblPrEx>
        <w:trPr>
          <w:trHeight w:val="450" w:hRule="atLeast"/>
          <w:jc w:val="center"/>
        </w:trPr>
        <w:tc>
          <w:tcPr>
            <w:tcW w:w="1065" w:type="dxa"/>
            <w:vMerge w:val="restart"/>
            <w:tcBorders>
              <w:top w:val="nil"/>
              <w:left w:val="single" w:color="auto" w:sz="12" w:space="0"/>
              <w:right w:val="single" w:color="auto" w:sz="8" w:space="0"/>
            </w:tcBorders>
            <w:noWrap w:val="0"/>
            <w:vAlign w:val="center"/>
          </w:tcPr>
          <w:p w14:paraId="6BBBA283">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输送</w:t>
            </w:r>
          </w:p>
          <w:p w14:paraId="0E5F5414">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服务</w:t>
            </w:r>
          </w:p>
        </w:tc>
        <w:tc>
          <w:tcPr>
            <w:tcW w:w="4224" w:type="dxa"/>
            <w:tcBorders>
              <w:top w:val="nil"/>
              <w:left w:val="nil"/>
              <w:bottom w:val="single" w:color="auto" w:sz="8" w:space="0"/>
              <w:right w:val="single" w:color="auto" w:sz="8" w:space="0"/>
            </w:tcBorders>
            <w:noWrap w:val="0"/>
            <w:vAlign w:val="center"/>
          </w:tcPr>
          <w:p w14:paraId="03042BE7">
            <w:pPr>
              <w:jc w:val="both"/>
              <w:rPr>
                <w:rFonts w:ascii="宋体" w:hAnsi="宋体" w:eastAsia="宋体" w:cs="宋体"/>
                <w:color w:val="000000"/>
                <w:sz w:val="24"/>
                <w:szCs w:val="24"/>
              </w:rPr>
            </w:pPr>
            <w:r>
              <w:rPr>
                <w:rFonts w:hint="eastAsia" w:ascii="宋体" w:hAnsi="宋体" w:eastAsia="宋体" w:cs="宋体"/>
                <w:color w:val="000000"/>
                <w:sz w:val="24"/>
                <w:szCs w:val="24"/>
              </w:rPr>
              <w:t>仪容仪表（头发/工衣/胸牌/鞋子）</w:t>
            </w:r>
          </w:p>
        </w:tc>
        <w:tc>
          <w:tcPr>
            <w:tcW w:w="450" w:type="dxa"/>
            <w:tcBorders>
              <w:top w:val="nil"/>
              <w:left w:val="nil"/>
              <w:bottom w:val="single" w:color="auto" w:sz="8" w:space="0"/>
              <w:right w:val="single" w:color="auto" w:sz="8" w:space="0"/>
            </w:tcBorders>
            <w:noWrap w:val="0"/>
            <w:vAlign w:val="center"/>
          </w:tcPr>
          <w:p w14:paraId="0400A61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11E1E76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37D294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49C374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A6EE0D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28E38F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348E15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6D3D48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B3DDA4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6ED25E8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5A830232">
        <w:tblPrEx>
          <w:tblCellMar>
            <w:top w:w="0" w:type="dxa"/>
            <w:left w:w="108" w:type="dxa"/>
            <w:bottom w:w="0" w:type="dxa"/>
            <w:right w:w="108" w:type="dxa"/>
          </w:tblCellMar>
        </w:tblPrEx>
        <w:trPr>
          <w:trHeight w:val="450" w:hRule="atLeast"/>
          <w:jc w:val="center"/>
        </w:trPr>
        <w:tc>
          <w:tcPr>
            <w:tcW w:w="1065" w:type="dxa"/>
            <w:vMerge w:val="continue"/>
            <w:tcBorders>
              <w:left w:val="single" w:color="auto" w:sz="12" w:space="0"/>
              <w:right w:val="single" w:color="auto" w:sz="8" w:space="0"/>
            </w:tcBorders>
            <w:noWrap w:val="0"/>
            <w:vAlign w:val="center"/>
          </w:tcPr>
          <w:p w14:paraId="7E37D709">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49C4C744">
            <w:pPr>
              <w:jc w:val="both"/>
              <w:rPr>
                <w:rFonts w:ascii="宋体" w:hAnsi="宋体" w:eastAsia="宋体" w:cs="宋体"/>
                <w:color w:val="000000"/>
                <w:sz w:val="24"/>
                <w:szCs w:val="24"/>
              </w:rPr>
            </w:pPr>
            <w:r>
              <w:rPr>
                <w:rFonts w:hint="eastAsia" w:ascii="宋体" w:hAnsi="宋体" w:eastAsia="宋体" w:cs="宋体"/>
                <w:color w:val="000000"/>
                <w:sz w:val="24"/>
                <w:szCs w:val="24"/>
              </w:rPr>
              <w:t>服务态度与责任心</w:t>
            </w:r>
          </w:p>
        </w:tc>
        <w:tc>
          <w:tcPr>
            <w:tcW w:w="450" w:type="dxa"/>
            <w:tcBorders>
              <w:top w:val="nil"/>
              <w:left w:val="nil"/>
              <w:bottom w:val="single" w:color="auto" w:sz="8" w:space="0"/>
              <w:right w:val="single" w:color="auto" w:sz="8" w:space="0"/>
            </w:tcBorders>
            <w:noWrap w:val="0"/>
            <w:vAlign w:val="center"/>
          </w:tcPr>
          <w:p w14:paraId="7BAAFBB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013CAB34">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AC1071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8420E8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7B28293">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CEC7CA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E36050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36FDF8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890D39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1211D10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7917D203">
        <w:tblPrEx>
          <w:tblCellMar>
            <w:top w:w="0" w:type="dxa"/>
            <w:left w:w="108" w:type="dxa"/>
            <w:bottom w:w="0" w:type="dxa"/>
            <w:right w:w="108" w:type="dxa"/>
          </w:tblCellMar>
        </w:tblPrEx>
        <w:trPr>
          <w:trHeight w:val="450" w:hRule="atLeast"/>
          <w:jc w:val="center"/>
        </w:trPr>
        <w:tc>
          <w:tcPr>
            <w:tcW w:w="1065" w:type="dxa"/>
            <w:vMerge w:val="continue"/>
            <w:tcBorders>
              <w:left w:val="single" w:color="auto" w:sz="12" w:space="0"/>
              <w:right w:val="single" w:color="auto" w:sz="8" w:space="0"/>
            </w:tcBorders>
            <w:noWrap w:val="0"/>
            <w:vAlign w:val="center"/>
          </w:tcPr>
          <w:p w14:paraId="75766BEC">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0BA7DDF1">
            <w:pPr>
              <w:jc w:val="both"/>
              <w:rPr>
                <w:rFonts w:ascii="宋体" w:hAnsi="宋体" w:eastAsia="宋体" w:cs="宋体"/>
                <w:color w:val="000000"/>
                <w:sz w:val="24"/>
                <w:szCs w:val="24"/>
              </w:rPr>
            </w:pPr>
            <w:r>
              <w:rPr>
                <w:rFonts w:hint="eastAsia" w:ascii="宋体" w:hAnsi="宋体" w:eastAsia="宋体" w:cs="宋体"/>
                <w:color w:val="000000"/>
                <w:sz w:val="24"/>
                <w:szCs w:val="24"/>
              </w:rPr>
              <w:t>标本运送</w:t>
            </w:r>
          </w:p>
        </w:tc>
        <w:tc>
          <w:tcPr>
            <w:tcW w:w="450" w:type="dxa"/>
            <w:tcBorders>
              <w:top w:val="nil"/>
              <w:left w:val="nil"/>
              <w:bottom w:val="single" w:color="auto" w:sz="8" w:space="0"/>
              <w:right w:val="single" w:color="auto" w:sz="8" w:space="0"/>
            </w:tcBorders>
            <w:noWrap w:val="0"/>
            <w:vAlign w:val="center"/>
          </w:tcPr>
          <w:p w14:paraId="09526F5F">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3EE5EE3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09D2D5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B61828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7C505A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B316BD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16956B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76A392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1E73A7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5A729BC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57234099">
        <w:tblPrEx>
          <w:tblCellMar>
            <w:top w:w="0" w:type="dxa"/>
            <w:left w:w="108" w:type="dxa"/>
            <w:bottom w:w="0" w:type="dxa"/>
            <w:right w:w="108" w:type="dxa"/>
          </w:tblCellMar>
        </w:tblPrEx>
        <w:trPr>
          <w:trHeight w:val="450" w:hRule="atLeast"/>
          <w:jc w:val="center"/>
        </w:trPr>
        <w:tc>
          <w:tcPr>
            <w:tcW w:w="1065" w:type="dxa"/>
            <w:vMerge w:val="continue"/>
            <w:tcBorders>
              <w:left w:val="single" w:color="auto" w:sz="12" w:space="0"/>
              <w:right w:val="single" w:color="auto" w:sz="8" w:space="0"/>
            </w:tcBorders>
            <w:noWrap w:val="0"/>
            <w:vAlign w:val="center"/>
          </w:tcPr>
          <w:p w14:paraId="073467AE">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0FC052AE">
            <w:pPr>
              <w:jc w:val="both"/>
              <w:rPr>
                <w:rFonts w:ascii="宋体" w:hAnsi="宋体" w:eastAsia="宋体" w:cs="宋体"/>
                <w:color w:val="000000"/>
                <w:sz w:val="24"/>
                <w:szCs w:val="24"/>
              </w:rPr>
            </w:pPr>
            <w:r>
              <w:rPr>
                <w:rFonts w:hint="eastAsia" w:ascii="宋体" w:hAnsi="宋体" w:eastAsia="宋体" w:cs="宋体"/>
                <w:color w:val="000000"/>
                <w:sz w:val="24"/>
                <w:szCs w:val="24"/>
              </w:rPr>
              <w:t>对所反映问题或投诉的改进成效</w:t>
            </w:r>
          </w:p>
        </w:tc>
        <w:tc>
          <w:tcPr>
            <w:tcW w:w="450" w:type="dxa"/>
            <w:tcBorders>
              <w:top w:val="nil"/>
              <w:left w:val="nil"/>
              <w:bottom w:val="single" w:color="auto" w:sz="8" w:space="0"/>
              <w:right w:val="single" w:color="auto" w:sz="8" w:space="0"/>
            </w:tcBorders>
            <w:noWrap w:val="0"/>
            <w:vAlign w:val="center"/>
          </w:tcPr>
          <w:p w14:paraId="37BDE12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0DFE5EB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183AF4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72C5FFF">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B739C5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FE45A9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4542D5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F925CD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E343E3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3931D0C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65A7F943">
        <w:tblPrEx>
          <w:tblCellMar>
            <w:top w:w="0" w:type="dxa"/>
            <w:left w:w="108" w:type="dxa"/>
            <w:bottom w:w="0" w:type="dxa"/>
            <w:right w:w="108" w:type="dxa"/>
          </w:tblCellMar>
        </w:tblPrEx>
        <w:trPr>
          <w:trHeight w:val="450" w:hRule="atLeast"/>
          <w:jc w:val="center"/>
        </w:trPr>
        <w:tc>
          <w:tcPr>
            <w:tcW w:w="1065" w:type="dxa"/>
            <w:vMerge w:val="continue"/>
            <w:tcBorders>
              <w:left w:val="single" w:color="auto" w:sz="12" w:space="0"/>
              <w:right w:val="single" w:color="auto" w:sz="8" w:space="0"/>
            </w:tcBorders>
            <w:noWrap w:val="0"/>
            <w:vAlign w:val="center"/>
          </w:tcPr>
          <w:p w14:paraId="1309363A">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6937CE70">
            <w:pPr>
              <w:jc w:val="both"/>
              <w:rPr>
                <w:rFonts w:ascii="宋体" w:hAnsi="宋体" w:eastAsia="宋体" w:cs="宋体"/>
                <w:color w:val="000000"/>
                <w:sz w:val="24"/>
                <w:szCs w:val="24"/>
              </w:rPr>
            </w:pPr>
            <w:r>
              <w:rPr>
                <w:rFonts w:hint="eastAsia" w:ascii="宋体" w:hAnsi="宋体" w:eastAsia="宋体" w:cs="宋体"/>
                <w:color w:val="000000"/>
                <w:sz w:val="24"/>
                <w:szCs w:val="24"/>
              </w:rPr>
              <w:t>公司管理人员查房情况（每</w:t>
            </w:r>
            <w:r>
              <w:rPr>
                <w:rFonts w:hint="eastAsia" w:ascii="宋体" w:hAnsi="宋体" w:eastAsia="宋体" w:cs="宋体"/>
                <w:color w:val="000000"/>
                <w:sz w:val="24"/>
                <w:szCs w:val="24"/>
                <w:lang w:val="en-US" w:eastAsia="zh-CN"/>
              </w:rPr>
              <w:t>周</w:t>
            </w:r>
            <w:r>
              <w:rPr>
                <w:rFonts w:hint="eastAsia" w:ascii="宋体" w:hAnsi="宋体" w:eastAsia="宋体" w:cs="宋体"/>
                <w:color w:val="000000"/>
                <w:sz w:val="24"/>
                <w:szCs w:val="24"/>
              </w:rPr>
              <w:t>一次）</w:t>
            </w:r>
          </w:p>
        </w:tc>
        <w:tc>
          <w:tcPr>
            <w:tcW w:w="450" w:type="dxa"/>
            <w:tcBorders>
              <w:top w:val="nil"/>
              <w:left w:val="nil"/>
              <w:bottom w:val="single" w:color="auto" w:sz="8" w:space="0"/>
              <w:right w:val="single" w:color="auto" w:sz="8" w:space="0"/>
            </w:tcBorders>
            <w:noWrap w:val="0"/>
            <w:vAlign w:val="center"/>
          </w:tcPr>
          <w:p w14:paraId="0C54E3F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6B97F75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AE9403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ED8B7E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FA0EED3">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27E642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97E137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5F4634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83477A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3529E673">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4C697A90">
        <w:tblPrEx>
          <w:tblCellMar>
            <w:top w:w="0" w:type="dxa"/>
            <w:left w:w="108" w:type="dxa"/>
            <w:bottom w:w="0" w:type="dxa"/>
            <w:right w:w="108" w:type="dxa"/>
          </w:tblCellMar>
        </w:tblPrEx>
        <w:trPr>
          <w:trHeight w:val="450" w:hRule="atLeast"/>
          <w:jc w:val="center"/>
        </w:trPr>
        <w:tc>
          <w:tcPr>
            <w:tcW w:w="1065" w:type="dxa"/>
            <w:vMerge w:val="continue"/>
            <w:tcBorders>
              <w:left w:val="single" w:color="auto" w:sz="12" w:space="0"/>
              <w:bottom w:val="single" w:color="000000" w:sz="8" w:space="0"/>
              <w:right w:val="single" w:color="auto" w:sz="8" w:space="0"/>
            </w:tcBorders>
            <w:noWrap w:val="0"/>
            <w:vAlign w:val="center"/>
          </w:tcPr>
          <w:p w14:paraId="799C31E3">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1A871C1A">
            <w:pPr>
              <w:jc w:val="both"/>
              <w:rPr>
                <w:rFonts w:ascii="宋体" w:hAnsi="宋体" w:eastAsia="宋体" w:cs="宋体"/>
                <w:color w:val="000000"/>
                <w:sz w:val="24"/>
                <w:szCs w:val="24"/>
              </w:rPr>
            </w:pPr>
            <w:r>
              <w:rPr>
                <w:rFonts w:hint="eastAsia" w:ascii="宋体" w:hAnsi="宋体" w:eastAsia="宋体" w:cs="宋体"/>
                <w:color w:val="000000"/>
                <w:sz w:val="24"/>
                <w:szCs w:val="24"/>
              </w:rPr>
              <w:t>输送服务整体评价</w:t>
            </w:r>
          </w:p>
        </w:tc>
        <w:tc>
          <w:tcPr>
            <w:tcW w:w="450" w:type="dxa"/>
            <w:tcBorders>
              <w:top w:val="nil"/>
              <w:left w:val="nil"/>
              <w:bottom w:val="single" w:color="auto" w:sz="8" w:space="0"/>
              <w:right w:val="single" w:color="auto" w:sz="8" w:space="0"/>
            </w:tcBorders>
            <w:noWrap w:val="0"/>
            <w:vAlign w:val="center"/>
          </w:tcPr>
          <w:p w14:paraId="249EE4A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1D16755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ACFC31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BCFBE4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473695F">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DF5600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0944F7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B1964F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735D10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76E4177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32222690">
        <w:tblPrEx>
          <w:tblCellMar>
            <w:top w:w="0" w:type="dxa"/>
            <w:left w:w="108" w:type="dxa"/>
            <w:bottom w:w="0" w:type="dxa"/>
            <w:right w:w="108" w:type="dxa"/>
          </w:tblCellMar>
        </w:tblPrEx>
        <w:trPr>
          <w:trHeight w:val="450" w:hRule="atLeast"/>
          <w:jc w:val="center"/>
        </w:trPr>
        <w:tc>
          <w:tcPr>
            <w:tcW w:w="1065" w:type="dxa"/>
            <w:vMerge w:val="restart"/>
            <w:tcBorders>
              <w:top w:val="nil"/>
              <w:left w:val="single" w:color="auto" w:sz="12" w:space="0"/>
              <w:bottom w:val="single" w:color="000000" w:sz="12" w:space="0"/>
              <w:right w:val="single" w:color="auto" w:sz="8" w:space="0"/>
            </w:tcBorders>
            <w:noWrap w:val="0"/>
            <w:vAlign w:val="center"/>
          </w:tcPr>
          <w:p w14:paraId="381D0DE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陪护</w:t>
            </w:r>
          </w:p>
          <w:p w14:paraId="5BC59AF0">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服务</w:t>
            </w:r>
          </w:p>
        </w:tc>
        <w:tc>
          <w:tcPr>
            <w:tcW w:w="4224" w:type="dxa"/>
            <w:vMerge w:val="restart"/>
            <w:tcBorders>
              <w:top w:val="nil"/>
              <w:left w:val="single" w:color="auto" w:sz="8" w:space="0"/>
              <w:bottom w:val="single" w:color="000000" w:sz="8" w:space="0"/>
              <w:right w:val="single" w:color="auto" w:sz="8" w:space="0"/>
            </w:tcBorders>
            <w:noWrap w:val="0"/>
            <w:vAlign w:val="center"/>
          </w:tcPr>
          <w:p w14:paraId="2FF18C29">
            <w:pPr>
              <w:jc w:val="center"/>
              <w:rPr>
                <w:rFonts w:ascii="宋体" w:hAnsi="宋体" w:eastAsia="宋体" w:cs="宋体"/>
                <w:color w:val="000000"/>
                <w:sz w:val="24"/>
                <w:szCs w:val="24"/>
              </w:rPr>
            </w:pPr>
            <w:r>
              <w:rPr>
                <w:rFonts w:hint="eastAsia" w:ascii="宋体" w:hAnsi="宋体" w:eastAsia="宋体" w:cs="宋体"/>
                <w:color w:val="000000"/>
                <w:sz w:val="24"/>
                <w:szCs w:val="24"/>
              </w:rPr>
              <w:t>内容</w:t>
            </w:r>
          </w:p>
        </w:tc>
        <w:tc>
          <w:tcPr>
            <w:tcW w:w="4370" w:type="dxa"/>
            <w:gridSpan w:val="10"/>
            <w:tcBorders>
              <w:top w:val="single" w:color="auto" w:sz="8" w:space="0"/>
              <w:left w:val="nil"/>
              <w:bottom w:val="single" w:color="auto" w:sz="8" w:space="0"/>
              <w:right w:val="single" w:color="000000" w:sz="12" w:space="0"/>
            </w:tcBorders>
            <w:noWrap w:val="0"/>
            <w:vAlign w:val="center"/>
          </w:tcPr>
          <w:p w14:paraId="72660B66">
            <w:pPr>
              <w:jc w:val="center"/>
              <w:rPr>
                <w:rFonts w:ascii="宋体" w:hAnsi="宋体" w:eastAsia="宋体" w:cs="宋体"/>
                <w:color w:val="000000"/>
                <w:sz w:val="24"/>
                <w:szCs w:val="24"/>
              </w:rPr>
            </w:pPr>
            <w:r>
              <w:rPr>
                <w:rFonts w:hint="eastAsia" w:ascii="宋体" w:hAnsi="宋体" w:eastAsia="宋体" w:cs="宋体"/>
                <w:color w:val="000000"/>
                <w:sz w:val="24"/>
                <w:szCs w:val="24"/>
              </w:rPr>
              <w:t>评价</w:t>
            </w:r>
          </w:p>
        </w:tc>
      </w:tr>
      <w:tr w14:paraId="29107ACF">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7CE8965E">
            <w:pPr>
              <w:rPr>
                <w:rFonts w:ascii="宋体" w:hAnsi="宋体" w:eastAsia="宋体" w:cs="宋体"/>
                <w:b/>
                <w:bCs/>
                <w:color w:val="000000"/>
                <w:sz w:val="24"/>
                <w:szCs w:val="24"/>
              </w:rPr>
            </w:pPr>
          </w:p>
        </w:tc>
        <w:tc>
          <w:tcPr>
            <w:tcW w:w="4224" w:type="dxa"/>
            <w:vMerge w:val="continue"/>
            <w:tcBorders>
              <w:top w:val="nil"/>
              <w:left w:val="single" w:color="auto" w:sz="8" w:space="0"/>
              <w:bottom w:val="single" w:color="000000" w:sz="8" w:space="0"/>
              <w:right w:val="single" w:color="auto" w:sz="8" w:space="0"/>
            </w:tcBorders>
            <w:noWrap w:val="0"/>
            <w:vAlign w:val="center"/>
          </w:tcPr>
          <w:p w14:paraId="3CC92DF7">
            <w:pPr>
              <w:jc w:val="both"/>
              <w:rPr>
                <w:rFonts w:ascii="宋体" w:hAnsi="宋体" w:eastAsia="宋体" w:cs="宋体"/>
                <w:color w:val="000000"/>
                <w:sz w:val="24"/>
                <w:szCs w:val="24"/>
              </w:rPr>
            </w:pPr>
          </w:p>
        </w:tc>
        <w:tc>
          <w:tcPr>
            <w:tcW w:w="450" w:type="dxa"/>
            <w:tcBorders>
              <w:top w:val="nil"/>
              <w:left w:val="nil"/>
              <w:bottom w:val="single" w:color="auto" w:sz="8" w:space="0"/>
              <w:right w:val="single" w:color="auto" w:sz="8" w:space="0"/>
            </w:tcBorders>
            <w:noWrap w:val="0"/>
            <w:vAlign w:val="center"/>
          </w:tcPr>
          <w:p w14:paraId="25CF1566">
            <w:pPr>
              <w:jc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33" w:type="dxa"/>
            <w:tcBorders>
              <w:top w:val="nil"/>
              <w:left w:val="nil"/>
              <w:bottom w:val="single" w:color="auto" w:sz="8" w:space="0"/>
              <w:right w:val="single" w:color="auto" w:sz="8" w:space="0"/>
            </w:tcBorders>
            <w:noWrap w:val="0"/>
            <w:vAlign w:val="center"/>
          </w:tcPr>
          <w:p w14:paraId="3658B3B4">
            <w:pPr>
              <w:jc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34" w:type="dxa"/>
            <w:tcBorders>
              <w:top w:val="nil"/>
              <w:left w:val="nil"/>
              <w:bottom w:val="single" w:color="auto" w:sz="8" w:space="0"/>
              <w:right w:val="single" w:color="auto" w:sz="8" w:space="0"/>
            </w:tcBorders>
            <w:noWrap w:val="0"/>
            <w:vAlign w:val="center"/>
          </w:tcPr>
          <w:p w14:paraId="116DBE4D">
            <w:pPr>
              <w:jc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34" w:type="dxa"/>
            <w:tcBorders>
              <w:top w:val="nil"/>
              <w:left w:val="nil"/>
              <w:bottom w:val="single" w:color="auto" w:sz="8" w:space="0"/>
              <w:right w:val="single" w:color="auto" w:sz="8" w:space="0"/>
            </w:tcBorders>
            <w:noWrap w:val="0"/>
            <w:vAlign w:val="center"/>
          </w:tcPr>
          <w:p w14:paraId="21226A62">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34" w:type="dxa"/>
            <w:tcBorders>
              <w:top w:val="nil"/>
              <w:left w:val="nil"/>
              <w:bottom w:val="single" w:color="auto" w:sz="8" w:space="0"/>
              <w:right w:val="single" w:color="auto" w:sz="8" w:space="0"/>
            </w:tcBorders>
            <w:noWrap w:val="0"/>
            <w:vAlign w:val="center"/>
          </w:tcPr>
          <w:p w14:paraId="5917B34B">
            <w:pPr>
              <w:jc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34" w:type="dxa"/>
            <w:tcBorders>
              <w:top w:val="nil"/>
              <w:left w:val="nil"/>
              <w:bottom w:val="single" w:color="auto" w:sz="8" w:space="0"/>
              <w:right w:val="single" w:color="auto" w:sz="8" w:space="0"/>
            </w:tcBorders>
            <w:noWrap w:val="0"/>
            <w:vAlign w:val="center"/>
          </w:tcPr>
          <w:p w14:paraId="233E45A1">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34" w:type="dxa"/>
            <w:tcBorders>
              <w:top w:val="nil"/>
              <w:left w:val="nil"/>
              <w:bottom w:val="single" w:color="auto" w:sz="8" w:space="0"/>
              <w:right w:val="single" w:color="auto" w:sz="8" w:space="0"/>
            </w:tcBorders>
            <w:noWrap w:val="0"/>
            <w:vAlign w:val="center"/>
          </w:tcPr>
          <w:p w14:paraId="7832F470">
            <w:pPr>
              <w:jc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4" w:type="dxa"/>
            <w:tcBorders>
              <w:top w:val="nil"/>
              <w:left w:val="nil"/>
              <w:bottom w:val="single" w:color="auto" w:sz="8" w:space="0"/>
              <w:right w:val="single" w:color="auto" w:sz="8" w:space="0"/>
            </w:tcBorders>
            <w:noWrap w:val="0"/>
            <w:vAlign w:val="center"/>
          </w:tcPr>
          <w:p w14:paraId="6FBC2B8A">
            <w:pPr>
              <w:jc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4" w:type="dxa"/>
            <w:tcBorders>
              <w:top w:val="nil"/>
              <w:left w:val="nil"/>
              <w:bottom w:val="single" w:color="auto" w:sz="8" w:space="0"/>
              <w:right w:val="single" w:color="auto" w:sz="8" w:space="0"/>
            </w:tcBorders>
            <w:noWrap w:val="0"/>
            <w:vAlign w:val="center"/>
          </w:tcPr>
          <w:p w14:paraId="1F070496">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49" w:type="dxa"/>
            <w:tcBorders>
              <w:top w:val="nil"/>
              <w:left w:val="nil"/>
              <w:bottom w:val="single" w:color="auto" w:sz="8" w:space="0"/>
              <w:right w:val="single" w:color="auto" w:sz="12" w:space="0"/>
            </w:tcBorders>
            <w:noWrap w:val="0"/>
            <w:vAlign w:val="center"/>
          </w:tcPr>
          <w:p w14:paraId="7BBB75DE">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r>
      <w:tr w14:paraId="099649DD">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2221DFB9">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667C4F99">
            <w:pPr>
              <w:jc w:val="both"/>
              <w:rPr>
                <w:rFonts w:ascii="宋体" w:hAnsi="宋体" w:eastAsia="宋体" w:cs="宋体"/>
                <w:color w:val="000000"/>
                <w:sz w:val="24"/>
                <w:szCs w:val="24"/>
              </w:rPr>
            </w:pPr>
            <w:r>
              <w:rPr>
                <w:rFonts w:hint="eastAsia" w:ascii="宋体" w:hAnsi="宋体" w:eastAsia="宋体" w:cs="宋体"/>
                <w:color w:val="000000"/>
                <w:sz w:val="24"/>
                <w:szCs w:val="24"/>
              </w:rPr>
              <w:t>仪容仪表（头发/工衣/胸牌/鞋子）</w:t>
            </w:r>
          </w:p>
        </w:tc>
        <w:tc>
          <w:tcPr>
            <w:tcW w:w="450" w:type="dxa"/>
            <w:tcBorders>
              <w:top w:val="nil"/>
              <w:left w:val="nil"/>
              <w:bottom w:val="single" w:color="auto" w:sz="8" w:space="0"/>
              <w:right w:val="single" w:color="auto" w:sz="8" w:space="0"/>
            </w:tcBorders>
            <w:noWrap w:val="0"/>
            <w:vAlign w:val="center"/>
          </w:tcPr>
          <w:p w14:paraId="37809C8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2AFB9BE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6D85603">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CC7CEF3">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CF67F6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1D87E8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8E6B89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372216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185DC2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08C41DB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376DAB11">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3E6AC14D">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5FD5EF70">
            <w:pPr>
              <w:jc w:val="both"/>
              <w:rPr>
                <w:rFonts w:ascii="宋体" w:hAnsi="宋体" w:eastAsia="宋体" w:cs="宋体"/>
                <w:color w:val="000000"/>
                <w:sz w:val="24"/>
                <w:szCs w:val="24"/>
              </w:rPr>
            </w:pPr>
            <w:r>
              <w:rPr>
                <w:rFonts w:hint="eastAsia" w:ascii="宋体" w:hAnsi="宋体" w:eastAsia="宋体" w:cs="宋体"/>
                <w:color w:val="000000"/>
                <w:sz w:val="24"/>
                <w:szCs w:val="24"/>
              </w:rPr>
              <w:t>服务态度与责任心</w:t>
            </w:r>
          </w:p>
        </w:tc>
        <w:tc>
          <w:tcPr>
            <w:tcW w:w="450" w:type="dxa"/>
            <w:tcBorders>
              <w:top w:val="nil"/>
              <w:left w:val="nil"/>
              <w:bottom w:val="single" w:color="auto" w:sz="8" w:space="0"/>
              <w:right w:val="single" w:color="auto" w:sz="8" w:space="0"/>
            </w:tcBorders>
            <w:noWrap w:val="0"/>
            <w:vAlign w:val="center"/>
          </w:tcPr>
          <w:p w14:paraId="3FC1BCA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5A6E3B6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597FED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9DC7853">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035B07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ECA825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C6F9AB3">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73629E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D1F7E3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7B6F5624">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75AF443E">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5C4E195C">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49EAD39D">
            <w:pPr>
              <w:jc w:val="both"/>
              <w:rPr>
                <w:rFonts w:ascii="宋体" w:hAnsi="宋体" w:eastAsia="宋体" w:cs="宋体"/>
                <w:color w:val="000000"/>
                <w:sz w:val="24"/>
                <w:szCs w:val="24"/>
              </w:rPr>
            </w:pPr>
            <w:r>
              <w:rPr>
                <w:rFonts w:hint="eastAsia" w:ascii="宋体" w:hAnsi="宋体" w:eastAsia="宋体" w:cs="宋体"/>
                <w:color w:val="000000"/>
                <w:sz w:val="24"/>
                <w:szCs w:val="24"/>
              </w:rPr>
              <w:t>生活照顾技能熟练程度</w:t>
            </w:r>
          </w:p>
        </w:tc>
        <w:tc>
          <w:tcPr>
            <w:tcW w:w="450" w:type="dxa"/>
            <w:tcBorders>
              <w:top w:val="nil"/>
              <w:left w:val="nil"/>
              <w:bottom w:val="single" w:color="auto" w:sz="8" w:space="0"/>
              <w:right w:val="single" w:color="auto" w:sz="8" w:space="0"/>
            </w:tcBorders>
            <w:noWrap w:val="0"/>
            <w:vAlign w:val="center"/>
          </w:tcPr>
          <w:p w14:paraId="336808F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59891B5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FEE15D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55E139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74AF92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1F91E5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641BFF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F7DB7E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58D8ED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41424AF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24325EC3">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0CA9458F">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3E2A02D4">
            <w:pPr>
              <w:jc w:val="both"/>
              <w:rPr>
                <w:rFonts w:ascii="宋体" w:hAnsi="宋体" w:eastAsia="宋体" w:cs="宋体"/>
                <w:color w:val="000000"/>
                <w:sz w:val="24"/>
                <w:szCs w:val="24"/>
              </w:rPr>
            </w:pPr>
            <w:r>
              <w:rPr>
                <w:rFonts w:hint="eastAsia" w:ascii="宋体" w:hAnsi="宋体" w:eastAsia="宋体" w:cs="宋体"/>
                <w:color w:val="000000"/>
                <w:sz w:val="24"/>
                <w:szCs w:val="24"/>
              </w:rPr>
              <w:t>生活助理员巡视到位情况</w:t>
            </w:r>
          </w:p>
        </w:tc>
        <w:tc>
          <w:tcPr>
            <w:tcW w:w="450" w:type="dxa"/>
            <w:tcBorders>
              <w:top w:val="nil"/>
              <w:left w:val="nil"/>
              <w:bottom w:val="single" w:color="auto" w:sz="8" w:space="0"/>
              <w:right w:val="single" w:color="auto" w:sz="8" w:space="0"/>
            </w:tcBorders>
            <w:noWrap w:val="0"/>
            <w:vAlign w:val="center"/>
          </w:tcPr>
          <w:p w14:paraId="2993A4A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20D2034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0F103C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27FE81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46DC35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32335F8D">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17F18C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2E1E42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1C88F4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641DB6C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18D07AA8">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6854D99E">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685D3814">
            <w:pPr>
              <w:jc w:val="both"/>
              <w:rPr>
                <w:rFonts w:ascii="宋体" w:hAnsi="宋体" w:eastAsia="宋体" w:cs="宋体"/>
                <w:color w:val="000000"/>
                <w:sz w:val="24"/>
                <w:szCs w:val="24"/>
              </w:rPr>
            </w:pPr>
            <w:r>
              <w:rPr>
                <w:rFonts w:hint="eastAsia" w:ascii="宋体" w:hAnsi="宋体" w:eastAsia="宋体" w:cs="宋体"/>
                <w:color w:val="000000"/>
                <w:sz w:val="24"/>
                <w:szCs w:val="24"/>
              </w:rPr>
              <w:t>生活助理员服从安排与协助精神</w:t>
            </w:r>
          </w:p>
        </w:tc>
        <w:tc>
          <w:tcPr>
            <w:tcW w:w="450" w:type="dxa"/>
            <w:tcBorders>
              <w:top w:val="nil"/>
              <w:left w:val="nil"/>
              <w:bottom w:val="single" w:color="auto" w:sz="8" w:space="0"/>
              <w:right w:val="single" w:color="auto" w:sz="8" w:space="0"/>
            </w:tcBorders>
            <w:noWrap w:val="0"/>
            <w:vAlign w:val="center"/>
          </w:tcPr>
          <w:p w14:paraId="3F254B0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35AA8FF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28A4BB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5F164A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44962B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23BD7D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981C464">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E5FDEF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4663E3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3F57735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02C0A66A">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65516C93">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1C3BF0D3">
            <w:pPr>
              <w:jc w:val="both"/>
              <w:rPr>
                <w:rFonts w:ascii="宋体" w:hAnsi="宋体" w:eastAsia="宋体" w:cs="宋体"/>
                <w:color w:val="000000"/>
                <w:sz w:val="24"/>
                <w:szCs w:val="24"/>
              </w:rPr>
            </w:pPr>
            <w:r>
              <w:rPr>
                <w:rFonts w:hint="eastAsia" w:ascii="宋体" w:hAnsi="宋体" w:eastAsia="宋体" w:cs="宋体"/>
                <w:color w:val="000000"/>
                <w:sz w:val="24"/>
                <w:szCs w:val="24"/>
              </w:rPr>
              <w:t>公司提供生活助理员的及时性</w:t>
            </w:r>
          </w:p>
        </w:tc>
        <w:tc>
          <w:tcPr>
            <w:tcW w:w="450" w:type="dxa"/>
            <w:tcBorders>
              <w:top w:val="nil"/>
              <w:left w:val="nil"/>
              <w:bottom w:val="single" w:color="auto" w:sz="8" w:space="0"/>
              <w:right w:val="single" w:color="auto" w:sz="8" w:space="0"/>
            </w:tcBorders>
            <w:noWrap w:val="0"/>
            <w:vAlign w:val="center"/>
          </w:tcPr>
          <w:p w14:paraId="4C594FB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69A507A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C09796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450CCF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FF3B80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FE4811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A84405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62964FB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2B67DF5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70AE409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40A6DF99">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157FBC0D">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4766C4D2">
            <w:pPr>
              <w:jc w:val="both"/>
              <w:rPr>
                <w:rFonts w:ascii="宋体" w:hAnsi="宋体" w:eastAsia="宋体" w:cs="宋体"/>
                <w:color w:val="000000"/>
                <w:sz w:val="24"/>
                <w:szCs w:val="24"/>
              </w:rPr>
            </w:pPr>
            <w:r>
              <w:rPr>
                <w:rFonts w:hint="eastAsia" w:ascii="宋体" w:hAnsi="宋体" w:eastAsia="宋体" w:cs="宋体"/>
                <w:color w:val="000000"/>
                <w:sz w:val="24"/>
                <w:szCs w:val="24"/>
              </w:rPr>
              <w:t>对所反映问题或投诉的改进成效</w:t>
            </w:r>
          </w:p>
        </w:tc>
        <w:tc>
          <w:tcPr>
            <w:tcW w:w="450" w:type="dxa"/>
            <w:tcBorders>
              <w:top w:val="nil"/>
              <w:left w:val="nil"/>
              <w:bottom w:val="single" w:color="auto" w:sz="8" w:space="0"/>
              <w:right w:val="single" w:color="auto" w:sz="8" w:space="0"/>
            </w:tcBorders>
            <w:noWrap w:val="0"/>
            <w:vAlign w:val="center"/>
          </w:tcPr>
          <w:p w14:paraId="48F17EEF">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33836E2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626FF2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E8656E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7F798FD">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39FC2A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317448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F30B70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B6B94E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63A968A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7E82BDA5">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00DF22EF">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0FAB047F">
            <w:pPr>
              <w:jc w:val="both"/>
              <w:rPr>
                <w:rFonts w:ascii="宋体" w:hAnsi="宋体" w:eastAsia="宋体" w:cs="宋体"/>
                <w:color w:val="000000"/>
                <w:sz w:val="24"/>
                <w:szCs w:val="24"/>
              </w:rPr>
            </w:pPr>
            <w:r>
              <w:rPr>
                <w:rFonts w:hint="eastAsia" w:ascii="宋体" w:hAnsi="宋体" w:eastAsia="宋体" w:cs="宋体"/>
                <w:color w:val="000000"/>
                <w:sz w:val="24"/>
                <w:szCs w:val="24"/>
              </w:rPr>
              <w:t>公司管理人员查房情况（每</w:t>
            </w:r>
            <w:r>
              <w:rPr>
                <w:rFonts w:hint="eastAsia" w:ascii="宋体" w:hAnsi="宋体" w:eastAsia="宋体" w:cs="宋体"/>
                <w:color w:val="000000"/>
                <w:sz w:val="24"/>
                <w:szCs w:val="24"/>
                <w:lang w:val="en-US" w:eastAsia="zh-CN"/>
              </w:rPr>
              <w:t>周</w:t>
            </w:r>
            <w:r>
              <w:rPr>
                <w:rFonts w:hint="eastAsia" w:ascii="宋体" w:hAnsi="宋体" w:eastAsia="宋体" w:cs="宋体"/>
                <w:color w:val="000000"/>
                <w:sz w:val="24"/>
                <w:szCs w:val="24"/>
              </w:rPr>
              <w:t>一次）</w:t>
            </w:r>
          </w:p>
        </w:tc>
        <w:tc>
          <w:tcPr>
            <w:tcW w:w="450" w:type="dxa"/>
            <w:tcBorders>
              <w:top w:val="nil"/>
              <w:left w:val="nil"/>
              <w:bottom w:val="single" w:color="auto" w:sz="8" w:space="0"/>
              <w:right w:val="single" w:color="auto" w:sz="8" w:space="0"/>
            </w:tcBorders>
            <w:noWrap w:val="0"/>
            <w:vAlign w:val="center"/>
          </w:tcPr>
          <w:p w14:paraId="198845E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1E0D53E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A713DDD">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97C698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07A1E2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463BF25">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A6B868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F85AC37">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0D45951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409BD93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1C43FB28">
        <w:tblPrEx>
          <w:tblCellMar>
            <w:top w:w="0" w:type="dxa"/>
            <w:left w:w="108" w:type="dxa"/>
            <w:bottom w:w="0" w:type="dxa"/>
            <w:right w:w="108" w:type="dxa"/>
          </w:tblCellMar>
        </w:tblPrEx>
        <w:trPr>
          <w:trHeight w:val="467"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4A68390A">
            <w:pPr>
              <w:rPr>
                <w:rFonts w:ascii="宋体" w:hAnsi="宋体" w:eastAsia="宋体" w:cs="宋体"/>
                <w:b/>
                <w:bCs/>
                <w:color w:val="000000"/>
                <w:sz w:val="24"/>
                <w:szCs w:val="24"/>
              </w:rPr>
            </w:pPr>
          </w:p>
        </w:tc>
        <w:tc>
          <w:tcPr>
            <w:tcW w:w="4224" w:type="dxa"/>
            <w:tcBorders>
              <w:top w:val="nil"/>
              <w:left w:val="nil"/>
              <w:bottom w:val="single" w:color="auto" w:sz="8" w:space="0"/>
              <w:right w:val="single" w:color="auto" w:sz="8" w:space="0"/>
            </w:tcBorders>
            <w:noWrap w:val="0"/>
            <w:vAlign w:val="center"/>
          </w:tcPr>
          <w:p w14:paraId="2A4CF36A">
            <w:pPr>
              <w:jc w:val="both"/>
              <w:rPr>
                <w:rFonts w:ascii="宋体" w:hAnsi="宋体" w:eastAsia="宋体" w:cs="宋体"/>
                <w:color w:val="000000"/>
                <w:sz w:val="24"/>
                <w:szCs w:val="24"/>
              </w:rPr>
            </w:pPr>
            <w:r>
              <w:rPr>
                <w:rFonts w:hint="eastAsia" w:ascii="宋体" w:hAnsi="宋体" w:eastAsia="宋体" w:cs="宋体"/>
                <w:color w:val="000000"/>
                <w:sz w:val="24"/>
                <w:szCs w:val="24"/>
              </w:rPr>
              <w:t>公司管理人员发现及处理问题能力</w:t>
            </w:r>
          </w:p>
        </w:tc>
        <w:tc>
          <w:tcPr>
            <w:tcW w:w="450" w:type="dxa"/>
            <w:tcBorders>
              <w:top w:val="nil"/>
              <w:left w:val="nil"/>
              <w:bottom w:val="single" w:color="auto" w:sz="8" w:space="0"/>
              <w:right w:val="single" w:color="auto" w:sz="8" w:space="0"/>
            </w:tcBorders>
            <w:noWrap w:val="0"/>
            <w:vAlign w:val="center"/>
          </w:tcPr>
          <w:p w14:paraId="07F5F414">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8" w:space="0"/>
              <w:right w:val="single" w:color="auto" w:sz="8" w:space="0"/>
            </w:tcBorders>
            <w:noWrap w:val="0"/>
            <w:vAlign w:val="center"/>
          </w:tcPr>
          <w:p w14:paraId="16B206F0">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57C46C1">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E4A6526">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5265AED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BED8EF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11A037A9">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4CC55AF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8" w:space="0"/>
              <w:right w:val="single" w:color="auto" w:sz="8" w:space="0"/>
            </w:tcBorders>
            <w:noWrap w:val="0"/>
            <w:vAlign w:val="center"/>
          </w:tcPr>
          <w:p w14:paraId="7E43187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8" w:space="0"/>
              <w:right w:val="single" w:color="auto" w:sz="12" w:space="0"/>
            </w:tcBorders>
            <w:noWrap w:val="0"/>
            <w:vAlign w:val="center"/>
          </w:tcPr>
          <w:p w14:paraId="7F64D2F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14:paraId="258B7705">
        <w:tblPrEx>
          <w:tblCellMar>
            <w:top w:w="0" w:type="dxa"/>
            <w:left w:w="108" w:type="dxa"/>
            <w:bottom w:w="0" w:type="dxa"/>
            <w:right w:w="108" w:type="dxa"/>
          </w:tblCellMar>
        </w:tblPrEx>
        <w:trPr>
          <w:trHeight w:val="518" w:hRule="atLeast"/>
          <w:jc w:val="center"/>
        </w:trPr>
        <w:tc>
          <w:tcPr>
            <w:tcW w:w="1065" w:type="dxa"/>
            <w:vMerge w:val="continue"/>
            <w:tcBorders>
              <w:top w:val="nil"/>
              <w:left w:val="single" w:color="auto" w:sz="12" w:space="0"/>
              <w:bottom w:val="single" w:color="000000" w:sz="12" w:space="0"/>
              <w:right w:val="single" w:color="auto" w:sz="8" w:space="0"/>
            </w:tcBorders>
            <w:noWrap w:val="0"/>
            <w:vAlign w:val="center"/>
          </w:tcPr>
          <w:p w14:paraId="0B1915EB">
            <w:pPr>
              <w:rPr>
                <w:rFonts w:ascii="宋体" w:hAnsi="宋体" w:eastAsia="宋体" w:cs="宋体"/>
                <w:b/>
                <w:bCs/>
                <w:color w:val="000000"/>
                <w:sz w:val="24"/>
                <w:szCs w:val="24"/>
              </w:rPr>
            </w:pPr>
          </w:p>
        </w:tc>
        <w:tc>
          <w:tcPr>
            <w:tcW w:w="4224" w:type="dxa"/>
            <w:tcBorders>
              <w:top w:val="nil"/>
              <w:left w:val="nil"/>
              <w:bottom w:val="single" w:color="auto" w:sz="12" w:space="0"/>
              <w:right w:val="single" w:color="auto" w:sz="8" w:space="0"/>
            </w:tcBorders>
            <w:noWrap w:val="0"/>
            <w:vAlign w:val="center"/>
          </w:tcPr>
          <w:p w14:paraId="74459A5E">
            <w:pPr>
              <w:jc w:val="both"/>
              <w:rPr>
                <w:rFonts w:ascii="宋体" w:hAnsi="宋体" w:eastAsia="宋体" w:cs="宋体"/>
                <w:color w:val="000000"/>
                <w:sz w:val="24"/>
                <w:szCs w:val="24"/>
              </w:rPr>
            </w:pPr>
            <w:r>
              <w:rPr>
                <w:rFonts w:hint="eastAsia" w:ascii="宋体" w:hAnsi="宋体" w:eastAsia="宋体" w:cs="宋体"/>
                <w:color w:val="000000"/>
                <w:sz w:val="24"/>
                <w:szCs w:val="24"/>
              </w:rPr>
              <w:t>陪护服务整体评价</w:t>
            </w:r>
          </w:p>
        </w:tc>
        <w:tc>
          <w:tcPr>
            <w:tcW w:w="450" w:type="dxa"/>
            <w:tcBorders>
              <w:top w:val="nil"/>
              <w:left w:val="nil"/>
              <w:bottom w:val="single" w:color="auto" w:sz="12" w:space="0"/>
              <w:right w:val="single" w:color="auto" w:sz="8" w:space="0"/>
            </w:tcBorders>
            <w:noWrap w:val="0"/>
            <w:vAlign w:val="center"/>
          </w:tcPr>
          <w:p w14:paraId="699BE0B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3" w:type="dxa"/>
            <w:tcBorders>
              <w:top w:val="nil"/>
              <w:left w:val="nil"/>
              <w:bottom w:val="single" w:color="auto" w:sz="12" w:space="0"/>
              <w:right w:val="single" w:color="auto" w:sz="8" w:space="0"/>
            </w:tcBorders>
            <w:noWrap w:val="0"/>
            <w:vAlign w:val="center"/>
          </w:tcPr>
          <w:p w14:paraId="27A5295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12" w:space="0"/>
              <w:right w:val="single" w:color="auto" w:sz="8" w:space="0"/>
            </w:tcBorders>
            <w:noWrap w:val="0"/>
            <w:vAlign w:val="center"/>
          </w:tcPr>
          <w:p w14:paraId="77E6C38E">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12" w:space="0"/>
              <w:right w:val="single" w:color="auto" w:sz="8" w:space="0"/>
            </w:tcBorders>
            <w:noWrap w:val="0"/>
            <w:vAlign w:val="center"/>
          </w:tcPr>
          <w:p w14:paraId="4BD1D82C">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12" w:space="0"/>
              <w:right w:val="single" w:color="auto" w:sz="8" w:space="0"/>
            </w:tcBorders>
            <w:noWrap w:val="0"/>
            <w:vAlign w:val="center"/>
          </w:tcPr>
          <w:p w14:paraId="4D9ECC1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12" w:space="0"/>
              <w:right w:val="single" w:color="auto" w:sz="8" w:space="0"/>
            </w:tcBorders>
            <w:noWrap w:val="0"/>
            <w:vAlign w:val="center"/>
          </w:tcPr>
          <w:p w14:paraId="4A19295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12" w:space="0"/>
              <w:right w:val="single" w:color="auto" w:sz="8" w:space="0"/>
            </w:tcBorders>
            <w:noWrap w:val="0"/>
            <w:vAlign w:val="center"/>
          </w:tcPr>
          <w:p w14:paraId="013FD928">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12" w:space="0"/>
              <w:right w:val="single" w:color="auto" w:sz="8" w:space="0"/>
            </w:tcBorders>
            <w:noWrap w:val="0"/>
            <w:vAlign w:val="center"/>
          </w:tcPr>
          <w:p w14:paraId="307EC35A">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34" w:type="dxa"/>
            <w:tcBorders>
              <w:top w:val="nil"/>
              <w:left w:val="nil"/>
              <w:bottom w:val="single" w:color="auto" w:sz="12" w:space="0"/>
              <w:right w:val="single" w:color="auto" w:sz="8" w:space="0"/>
            </w:tcBorders>
            <w:noWrap w:val="0"/>
            <w:vAlign w:val="center"/>
          </w:tcPr>
          <w:p w14:paraId="25220F9B">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49" w:type="dxa"/>
            <w:tcBorders>
              <w:top w:val="nil"/>
              <w:left w:val="nil"/>
              <w:bottom w:val="single" w:color="auto" w:sz="12" w:space="0"/>
              <w:right w:val="single" w:color="auto" w:sz="12" w:space="0"/>
            </w:tcBorders>
            <w:noWrap w:val="0"/>
            <w:vAlign w:val="center"/>
          </w:tcPr>
          <w:p w14:paraId="06C74B12">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bl>
    <w:p w14:paraId="16973C51">
      <w:pPr>
        <w:widowControl w:val="0"/>
        <w:shd w:val="clear" w:color="auto" w:fill="FFFFFF"/>
        <w:spacing w:after="120" w:line="360" w:lineRule="auto"/>
        <w:jc w:val="both"/>
        <w:rPr>
          <w:rFonts w:hint="eastAsia" w:ascii="宋体" w:hAnsi="宋体" w:eastAsia="宋体"/>
          <w:sz w:val="24"/>
          <w:szCs w:val="24"/>
        </w:rPr>
      </w:pPr>
      <w:r>
        <w:rPr>
          <w:rFonts w:hint="eastAsia" w:ascii="宋体" w:hAnsi="宋体" w:eastAsia="宋体"/>
          <w:b/>
          <w:bCs/>
          <w:sz w:val="24"/>
          <w:szCs w:val="24"/>
        </w:rPr>
        <w:t xml:space="preserve">建议： </w:t>
      </w:r>
      <w:r>
        <w:rPr>
          <w:rFonts w:ascii="宋体" w:hAnsi="宋体" w:eastAsia="宋体"/>
          <w:b/>
          <w:bCs/>
          <w:sz w:val="24"/>
          <w:szCs w:val="24"/>
        </w:rPr>
        <w:t xml:space="preserve">     </w:t>
      </w:r>
    </w:p>
    <w:p w14:paraId="446E6F4E">
      <w:pPr>
        <w:widowControl w:val="0"/>
        <w:shd w:val="clear" w:color="auto" w:fill="FFFFFF"/>
        <w:spacing w:after="120" w:line="360" w:lineRule="auto"/>
        <w:jc w:val="both"/>
        <w:rPr>
          <w:rFonts w:hint="eastAsia" w:ascii="宋体" w:hAnsi="宋体" w:eastAsia="宋体"/>
          <w:b/>
          <w:bCs/>
          <w:kern w:val="2"/>
          <w:sz w:val="24"/>
          <w:szCs w:val="24"/>
        </w:rPr>
      </w:pPr>
      <w:r>
        <w:rPr>
          <w:rFonts w:hint="eastAsia" w:ascii="宋体" w:hAnsi="宋体" w:eastAsia="宋体"/>
          <w:sz w:val="24"/>
          <w:szCs w:val="24"/>
        </w:rPr>
        <w:t xml:space="preserve">调查科室：                             </w:t>
      </w:r>
      <w:r>
        <w:rPr>
          <w:rFonts w:ascii="宋体" w:hAnsi="宋体" w:eastAsia="宋体"/>
          <w:sz w:val="24"/>
          <w:szCs w:val="24"/>
        </w:rPr>
        <w:t>调查日期：</w:t>
      </w:r>
    </w:p>
    <w:p w14:paraId="3AF474A2">
      <w:pPr>
        <w:spacing w:line="360" w:lineRule="auto"/>
        <w:jc w:val="center"/>
        <w:rPr>
          <w:rFonts w:ascii="宋体" w:hAnsi="宋体" w:eastAsia="宋体"/>
          <w:kern w:val="2"/>
          <w:sz w:val="24"/>
          <w:szCs w:val="24"/>
        </w:rPr>
      </w:pPr>
      <w:r>
        <w:rPr>
          <w:rFonts w:hint="eastAsia" w:ascii="宋体" w:hAnsi="宋体" w:eastAsia="宋体"/>
          <w:b/>
          <w:bCs/>
          <w:kern w:val="2"/>
          <w:sz w:val="24"/>
          <w:szCs w:val="24"/>
        </w:rPr>
        <w:t>输送与陪护服务问卷调查表（二）</w:t>
      </w:r>
    </w:p>
    <w:p w14:paraId="744D58D8">
      <w:pPr>
        <w:widowControl w:val="0"/>
        <w:shd w:val="clear" w:color="auto" w:fill="FFFFFF"/>
        <w:spacing w:after="120" w:line="360" w:lineRule="auto"/>
        <w:jc w:val="both"/>
        <w:rPr>
          <w:rFonts w:ascii="宋体" w:hAnsi="宋体" w:eastAsia="宋体"/>
          <w:sz w:val="24"/>
          <w:szCs w:val="24"/>
        </w:rPr>
      </w:pPr>
      <w:r>
        <w:rPr>
          <w:rFonts w:hint="eastAsia" w:ascii="宋体" w:hAnsi="宋体" w:eastAsia="宋体"/>
          <w:sz w:val="24"/>
          <w:szCs w:val="24"/>
        </w:rPr>
        <w:t>尊敬的患友及家属：</w:t>
      </w:r>
    </w:p>
    <w:p w14:paraId="3453A899">
      <w:pPr>
        <w:widowControl w:val="0"/>
        <w:shd w:val="clear" w:color="auto" w:fill="FFFFFF"/>
        <w:spacing w:after="120" w:line="360" w:lineRule="auto"/>
        <w:ind w:firstLine="480" w:firstLineChars="200"/>
        <w:jc w:val="both"/>
        <w:rPr>
          <w:rFonts w:ascii="宋体" w:hAnsi="宋体" w:eastAsia="宋体"/>
          <w:sz w:val="24"/>
          <w:szCs w:val="24"/>
        </w:rPr>
      </w:pPr>
      <w:r>
        <w:rPr>
          <w:rFonts w:hint="eastAsia" w:ascii="宋体" w:hAnsi="宋体" w:eastAsia="宋体"/>
          <w:sz w:val="24"/>
          <w:szCs w:val="24"/>
        </w:rPr>
        <w:t>为了加强输送与陪护的管理，持续改进服务质量，请您根据您的满意程度在分值下打“√”，10分是非常满意，1分是非常不满意。感谢您的支持！</w:t>
      </w:r>
    </w:p>
    <w:tbl>
      <w:tblPr>
        <w:tblStyle w:val="12"/>
        <w:tblW w:w="85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3"/>
        <w:gridCol w:w="3963"/>
        <w:gridCol w:w="484"/>
        <w:gridCol w:w="360"/>
        <w:gridCol w:w="360"/>
        <w:gridCol w:w="360"/>
        <w:gridCol w:w="360"/>
        <w:gridCol w:w="360"/>
        <w:gridCol w:w="360"/>
        <w:gridCol w:w="360"/>
        <w:gridCol w:w="360"/>
        <w:gridCol w:w="407"/>
      </w:tblGrid>
      <w:tr w14:paraId="59DC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restart"/>
            <w:noWrap w:val="0"/>
            <w:vAlign w:val="center"/>
          </w:tcPr>
          <w:p w14:paraId="5B0FB279">
            <w:pPr>
              <w:widowControl w:val="0"/>
              <w:spacing w:line="360" w:lineRule="auto"/>
              <w:jc w:val="center"/>
              <w:rPr>
                <w:rFonts w:ascii="宋体" w:hAnsi="宋体" w:eastAsia="宋体"/>
                <w:b/>
                <w:kern w:val="2"/>
                <w:sz w:val="24"/>
                <w:szCs w:val="24"/>
              </w:rPr>
            </w:pPr>
            <w:r>
              <w:rPr>
                <w:rFonts w:hint="eastAsia" w:ascii="宋体" w:hAnsi="宋体" w:eastAsia="宋体"/>
                <w:b/>
                <w:kern w:val="2"/>
                <w:sz w:val="24"/>
                <w:szCs w:val="24"/>
              </w:rPr>
              <w:t>项目</w:t>
            </w:r>
          </w:p>
        </w:tc>
        <w:tc>
          <w:tcPr>
            <w:tcW w:w="3963" w:type="dxa"/>
            <w:vMerge w:val="restart"/>
            <w:noWrap w:val="0"/>
            <w:vAlign w:val="center"/>
          </w:tcPr>
          <w:p w14:paraId="5634F72E">
            <w:pPr>
              <w:widowControl w:val="0"/>
              <w:spacing w:line="360" w:lineRule="auto"/>
              <w:jc w:val="center"/>
              <w:rPr>
                <w:rFonts w:ascii="宋体" w:hAnsi="宋体" w:eastAsia="宋体"/>
                <w:b/>
                <w:bCs/>
                <w:kern w:val="2"/>
                <w:sz w:val="24"/>
                <w:szCs w:val="24"/>
              </w:rPr>
            </w:pPr>
            <w:r>
              <w:rPr>
                <w:rFonts w:hint="eastAsia" w:ascii="宋体" w:hAnsi="宋体" w:eastAsia="宋体"/>
                <w:b/>
                <w:bCs/>
                <w:kern w:val="2"/>
                <w:sz w:val="24"/>
                <w:szCs w:val="24"/>
              </w:rPr>
              <w:t>内容</w:t>
            </w:r>
          </w:p>
        </w:tc>
        <w:tc>
          <w:tcPr>
            <w:tcW w:w="3771" w:type="dxa"/>
            <w:gridSpan w:val="10"/>
            <w:noWrap w:val="0"/>
            <w:vAlign w:val="top"/>
          </w:tcPr>
          <w:p w14:paraId="42F60DC8">
            <w:pPr>
              <w:widowControl w:val="0"/>
              <w:spacing w:line="360" w:lineRule="auto"/>
              <w:ind w:left="-2" w:leftChars="-1" w:firstLine="2" w:firstLineChars="1"/>
              <w:jc w:val="center"/>
              <w:rPr>
                <w:rFonts w:ascii="宋体" w:hAnsi="宋体" w:eastAsia="宋体"/>
                <w:b/>
                <w:kern w:val="2"/>
                <w:sz w:val="24"/>
                <w:szCs w:val="24"/>
              </w:rPr>
            </w:pPr>
            <w:r>
              <w:rPr>
                <w:rFonts w:hint="eastAsia" w:ascii="宋体" w:hAnsi="宋体" w:eastAsia="宋体"/>
                <w:b/>
                <w:kern w:val="2"/>
                <w:sz w:val="24"/>
                <w:szCs w:val="24"/>
              </w:rPr>
              <w:t>评价</w:t>
            </w:r>
          </w:p>
        </w:tc>
      </w:tr>
      <w:tr w14:paraId="7A847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49A10402">
            <w:pPr>
              <w:widowControl w:val="0"/>
              <w:spacing w:line="360" w:lineRule="auto"/>
              <w:jc w:val="both"/>
              <w:rPr>
                <w:rFonts w:ascii="宋体" w:hAnsi="宋体" w:eastAsia="宋体"/>
                <w:kern w:val="2"/>
                <w:sz w:val="24"/>
                <w:szCs w:val="24"/>
              </w:rPr>
            </w:pPr>
          </w:p>
        </w:tc>
        <w:tc>
          <w:tcPr>
            <w:tcW w:w="3963" w:type="dxa"/>
            <w:vMerge w:val="continue"/>
            <w:noWrap w:val="0"/>
            <w:vAlign w:val="center"/>
          </w:tcPr>
          <w:p w14:paraId="04DD2B92">
            <w:pPr>
              <w:widowControl w:val="0"/>
              <w:spacing w:line="360" w:lineRule="auto"/>
              <w:jc w:val="both"/>
              <w:rPr>
                <w:rFonts w:ascii="宋体" w:hAnsi="宋体" w:eastAsia="宋体"/>
                <w:b/>
                <w:bCs/>
                <w:kern w:val="2"/>
                <w:sz w:val="24"/>
                <w:szCs w:val="24"/>
              </w:rPr>
            </w:pPr>
          </w:p>
        </w:tc>
        <w:tc>
          <w:tcPr>
            <w:tcW w:w="484" w:type="dxa"/>
            <w:noWrap w:val="0"/>
            <w:vAlign w:val="top"/>
          </w:tcPr>
          <w:p w14:paraId="639818BA">
            <w:pPr>
              <w:widowControl w:val="0"/>
              <w:spacing w:line="360" w:lineRule="auto"/>
              <w:jc w:val="both"/>
              <w:rPr>
                <w:rFonts w:ascii="宋体" w:hAnsi="宋体" w:eastAsia="宋体"/>
                <w:kern w:val="2"/>
                <w:sz w:val="24"/>
                <w:szCs w:val="24"/>
              </w:rPr>
            </w:pPr>
            <w:r>
              <w:rPr>
                <w:rFonts w:ascii="宋体" w:hAnsi="宋体" w:eastAsia="宋体"/>
                <w:kern w:val="2"/>
                <w:sz w:val="24"/>
                <w:szCs w:val="24"/>
              </w:rPr>
              <w:t>10</w:t>
            </w:r>
          </w:p>
        </w:tc>
        <w:tc>
          <w:tcPr>
            <w:tcW w:w="360" w:type="dxa"/>
            <w:noWrap w:val="0"/>
            <w:vAlign w:val="top"/>
          </w:tcPr>
          <w:p w14:paraId="0C135F87">
            <w:pPr>
              <w:widowControl w:val="0"/>
              <w:spacing w:line="360" w:lineRule="auto"/>
              <w:jc w:val="both"/>
              <w:rPr>
                <w:rFonts w:ascii="宋体" w:hAnsi="宋体" w:eastAsia="宋体"/>
                <w:kern w:val="2"/>
                <w:sz w:val="24"/>
                <w:szCs w:val="24"/>
              </w:rPr>
            </w:pPr>
            <w:r>
              <w:rPr>
                <w:rFonts w:ascii="宋体" w:hAnsi="宋体" w:eastAsia="宋体"/>
                <w:kern w:val="2"/>
                <w:sz w:val="24"/>
                <w:szCs w:val="24"/>
              </w:rPr>
              <w:t>9</w:t>
            </w:r>
          </w:p>
        </w:tc>
        <w:tc>
          <w:tcPr>
            <w:tcW w:w="360" w:type="dxa"/>
            <w:noWrap w:val="0"/>
            <w:vAlign w:val="top"/>
          </w:tcPr>
          <w:p w14:paraId="6D302A67">
            <w:pPr>
              <w:widowControl w:val="0"/>
              <w:spacing w:line="360" w:lineRule="auto"/>
              <w:jc w:val="both"/>
              <w:rPr>
                <w:rFonts w:ascii="宋体" w:hAnsi="宋体" w:eastAsia="宋体"/>
                <w:kern w:val="2"/>
                <w:sz w:val="24"/>
                <w:szCs w:val="24"/>
              </w:rPr>
            </w:pPr>
            <w:r>
              <w:rPr>
                <w:rFonts w:ascii="宋体" w:hAnsi="宋体" w:eastAsia="宋体"/>
                <w:kern w:val="2"/>
                <w:sz w:val="24"/>
                <w:szCs w:val="24"/>
              </w:rPr>
              <w:t>8</w:t>
            </w:r>
          </w:p>
        </w:tc>
        <w:tc>
          <w:tcPr>
            <w:tcW w:w="360" w:type="dxa"/>
            <w:noWrap w:val="0"/>
            <w:vAlign w:val="top"/>
          </w:tcPr>
          <w:p w14:paraId="498CD9A3">
            <w:pPr>
              <w:widowControl w:val="0"/>
              <w:spacing w:line="360" w:lineRule="auto"/>
              <w:jc w:val="both"/>
              <w:rPr>
                <w:rFonts w:ascii="宋体" w:hAnsi="宋体" w:eastAsia="宋体"/>
                <w:kern w:val="2"/>
                <w:sz w:val="24"/>
                <w:szCs w:val="24"/>
              </w:rPr>
            </w:pPr>
            <w:r>
              <w:rPr>
                <w:rFonts w:ascii="宋体" w:hAnsi="宋体" w:eastAsia="宋体"/>
                <w:kern w:val="2"/>
                <w:sz w:val="24"/>
                <w:szCs w:val="24"/>
              </w:rPr>
              <w:t>7</w:t>
            </w:r>
          </w:p>
        </w:tc>
        <w:tc>
          <w:tcPr>
            <w:tcW w:w="360" w:type="dxa"/>
            <w:noWrap w:val="0"/>
            <w:vAlign w:val="top"/>
          </w:tcPr>
          <w:p w14:paraId="1241D615">
            <w:pPr>
              <w:widowControl w:val="0"/>
              <w:spacing w:line="360" w:lineRule="auto"/>
              <w:jc w:val="both"/>
              <w:rPr>
                <w:rFonts w:ascii="宋体" w:hAnsi="宋体" w:eastAsia="宋体"/>
                <w:kern w:val="2"/>
                <w:sz w:val="24"/>
                <w:szCs w:val="24"/>
              </w:rPr>
            </w:pPr>
            <w:r>
              <w:rPr>
                <w:rFonts w:ascii="宋体" w:hAnsi="宋体" w:eastAsia="宋体"/>
                <w:kern w:val="2"/>
                <w:sz w:val="24"/>
                <w:szCs w:val="24"/>
              </w:rPr>
              <w:t>6</w:t>
            </w:r>
          </w:p>
        </w:tc>
        <w:tc>
          <w:tcPr>
            <w:tcW w:w="360" w:type="dxa"/>
            <w:noWrap w:val="0"/>
            <w:vAlign w:val="top"/>
          </w:tcPr>
          <w:p w14:paraId="7CA0572A">
            <w:pPr>
              <w:widowControl w:val="0"/>
              <w:spacing w:line="360" w:lineRule="auto"/>
              <w:jc w:val="both"/>
              <w:rPr>
                <w:rFonts w:ascii="宋体" w:hAnsi="宋体" w:eastAsia="宋体"/>
                <w:kern w:val="2"/>
                <w:sz w:val="24"/>
                <w:szCs w:val="24"/>
              </w:rPr>
            </w:pPr>
            <w:r>
              <w:rPr>
                <w:rFonts w:ascii="宋体" w:hAnsi="宋体" w:eastAsia="宋体"/>
                <w:kern w:val="2"/>
                <w:sz w:val="24"/>
                <w:szCs w:val="24"/>
              </w:rPr>
              <w:t>5</w:t>
            </w:r>
          </w:p>
        </w:tc>
        <w:tc>
          <w:tcPr>
            <w:tcW w:w="360" w:type="dxa"/>
            <w:noWrap w:val="0"/>
            <w:vAlign w:val="top"/>
          </w:tcPr>
          <w:p w14:paraId="63ACB1EC">
            <w:pPr>
              <w:widowControl w:val="0"/>
              <w:spacing w:line="360" w:lineRule="auto"/>
              <w:jc w:val="both"/>
              <w:rPr>
                <w:rFonts w:ascii="宋体" w:hAnsi="宋体" w:eastAsia="宋体"/>
                <w:kern w:val="2"/>
                <w:sz w:val="24"/>
                <w:szCs w:val="24"/>
              </w:rPr>
            </w:pPr>
            <w:r>
              <w:rPr>
                <w:rFonts w:ascii="宋体" w:hAnsi="宋体" w:eastAsia="宋体"/>
                <w:kern w:val="2"/>
                <w:sz w:val="24"/>
                <w:szCs w:val="24"/>
              </w:rPr>
              <w:t>4</w:t>
            </w:r>
          </w:p>
        </w:tc>
        <w:tc>
          <w:tcPr>
            <w:tcW w:w="360" w:type="dxa"/>
            <w:noWrap w:val="0"/>
            <w:vAlign w:val="top"/>
          </w:tcPr>
          <w:p w14:paraId="0232717A">
            <w:pPr>
              <w:widowControl w:val="0"/>
              <w:spacing w:line="360" w:lineRule="auto"/>
              <w:jc w:val="both"/>
              <w:rPr>
                <w:rFonts w:ascii="宋体" w:hAnsi="宋体" w:eastAsia="宋体"/>
                <w:kern w:val="2"/>
                <w:sz w:val="24"/>
                <w:szCs w:val="24"/>
              </w:rPr>
            </w:pPr>
            <w:r>
              <w:rPr>
                <w:rFonts w:ascii="宋体" w:hAnsi="宋体" w:eastAsia="宋体"/>
                <w:kern w:val="2"/>
                <w:sz w:val="24"/>
                <w:szCs w:val="24"/>
              </w:rPr>
              <w:t>3</w:t>
            </w:r>
          </w:p>
        </w:tc>
        <w:tc>
          <w:tcPr>
            <w:tcW w:w="360" w:type="dxa"/>
            <w:noWrap w:val="0"/>
            <w:vAlign w:val="top"/>
          </w:tcPr>
          <w:p w14:paraId="656B6D1E">
            <w:pPr>
              <w:widowControl w:val="0"/>
              <w:spacing w:line="360" w:lineRule="auto"/>
              <w:jc w:val="both"/>
              <w:rPr>
                <w:rFonts w:ascii="宋体" w:hAnsi="宋体" w:eastAsia="宋体"/>
                <w:kern w:val="2"/>
                <w:sz w:val="24"/>
                <w:szCs w:val="24"/>
              </w:rPr>
            </w:pPr>
            <w:r>
              <w:rPr>
                <w:rFonts w:ascii="宋体" w:hAnsi="宋体" w:eastAsia="宋体"/>
                <w:kern w:val="2"/>
                <w:sz w:val="24"/>
                <w:szCs w:val="24"/>
              </w:rPr>
              <w:t>2</w:t>
            </w:r>
          </w:p>
        </w:tc>
        <w:tc>
          <w:tcPr>
            <w:tcW w:w="407" w:type="dxa"/>
            <w:noWrap w:val="0"/>
            <w:vAlign w:val="top"/>
          </w:tcPr>
          <w:p w14:paraId="110BC471">
            <w:pPr>
              <w:widowControl w:val="0"/>
              <w:spacing w:line="360" w:lineRule="auto"/>
              <w:jc w:val="both"/>
              <w:rPr>
                <w:rFonts w:ascii="宋体" w:hAnsi="宋体" w:eastAsia="宋体"/>
                <w:kern w:val="2"/>
                <w:sz w:val="24"/>
                <w:szCs w:val="24"/>
              </w:rPr>
            </w:pPr>
            <w:r>
              <w:rPr>
                <w:rFonts w:ascii="宋体" w:hAnsi="宋体" w:eastAsia="宋体"/>
                <w:kern w:val="2"/>
                <w:sz w:val="24"/>
                <w:szCs w:val="24"/>
              </w:rPr>
              <w:t>1</w:t>
            </w:r>
          </w:p>
        </w:tc>
      </w:tr>
      <w:tr w14:paraId="66599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restart"/>
            <w:noWrap w:val="0"/>
            <w:vAlign w:val="center"/>
          </w:tcPr>
          <w:p w14:paraId="7D1DCD41">
            <w:pPr>
              <w:widowControl w:val="0"/>
              <w:spacing w:line="360" w:lineRule="auto"/>
              <w:jc w:val="center"/>
              <w:rPr>
                <w:rFonts w:ascii="宋体" w:hAnsi="宋体" w:eastAsia="宋体"/>
                <w:b/>
                <w:bCs/>
                <w:kern w:val="2"/>
                <w:sz w:val="24"/>
                <w:szCs w:val="24"/>
              </w:rPr>
            </w:pPr>
            <w:r>
              <w:rPr>
                <w:rFonts w:hint="eastAsia" w:ascii="宋体" w:hAnsi="宋体" w:eastAsia="宋体"/>
                <w:b/>
                <w:bCs/>
                <w:kern w:val="2"/>
                <w:sz w:val="24"/>
                <w:szCs w:val="24"/>
              </w:rPr>
              <w:t>输送服务</w:t>
            </w:r>
          </w:p>
        </w:tc>
        <w:tc>
          <w:tcPr>
            <w:tcW w:w="3963" w:type="dxa"/>
            <w:noWrap w:val="0"/>
            <w:vAlign w:val="center"/>
          </w:tcPr>
          <w:p w14:paraId="344D74A5">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服务态度与责任心</w:t>
            </w:r>
          </w:p>
        </w:tc>
        <w:tc>
          <w:tcPr>
            <w:tcW w:w="484" w:type="dxa"/>
            <w:noWrap w:val="0"/>
            <w:vAlign w:val="top"/>
          </w:tcPr>
          <w:p w14:paraId="10900B77">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54B4704">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B5B55E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6BC0880">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3FF99F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DD6BB42">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DA57FA7">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FE94A8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DE1ADF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228C602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4F75C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37076CBA">
            <w:pPr>
              <w:widowControl w:val="0"/>
              <w:spacing w:line="360" w:lineRule="auto"/>
              <w:jc w:val="both"/>
              <w:rPr>
                <w:rFonts w:ascii="宋体" w:hAnsi="宋体" w:eastAsia="宋体"/>
                <w:b/>
                <w:bCs/>
                <w:kern w:val="2"/>
                <w:sz w:val="24"/>
                <w:szCs w:val="24"/>
              </w:rPr>
            </w:pPr>
          </w:p>
        </w:tc>
        <w:tc>
          <w:tcPr>
            <w:tcW w:w="3963" w:type="dxa"/>
            <w:noWrap w:val="0"/>
            <w:vAlign w:val="center"/>
          </w:tcPr>
          <w:p w14:paraId="69922619">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操作输送工具熟练情况（如车床、轮椅）</w:t>
            </w:r>
          </w:p>
        </w:tc>
        <w:tc>
          <w:tcPr>
            <w:tcW w:w="484" w:type="dxa"/>
            <w:noWrap w:val="0"/>
            <w:vAlign w:val="top"/>
          </w:tcPr>
          <w:p w14:paraId="14A9687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63F4AE4">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391226D">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0B9F17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B79A43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04C5312">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3E9F666">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23C801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5762102F">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0899B246">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1A10E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2BD3FD53">
            <w:pPr>
              <w:widowControl w:val="0"/>
              <w:spacing w:line="360" w:lineRule="auto"/>
              <w:jc w:val="both"/>
              <w:rPr>
                <w:rFonts w:ascii="宋体" w:hAnsi="宋体" w:eastAsia="宋体"/>
                <w:b/>
                <w:bCs/>
                <w:kern w:val="2"/>
                <w:sz w:val="24"/>
                <w:szCs w:val="24"/>
              </w:rPr>
            </w:pPr>
          </w:p>
        </w:tc>
        <w:tc>
          <w:tcPr>
            <w:tcW w:w="3963" w:type="dxa"/>
            <w:noWrap w:val="0"/>
            <w:vAlign w:val="center"/>
          </w:tcPr>
          <w:p w14:paraId="206AD35F">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输送员在接送过程中的各项交待工作</w:t>
            </w:r>
          </w:p>
        </w:tc>
        <w:tc>
          <w:tcPr>
            <w:tcW w:w="484" w:type="dxa"/>
            <w:noWrap w:val="0"/>
            <w:vAlign w:val="top"/>
          </w:tcPr>
          <w:p w14:paraId="0574B8CA">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DA48314">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383A30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9CF53A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43F4A56">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590551D">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51E267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C8A859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A9822C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39435A40">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628D3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6E7210EC">
            <w:pPr>
              <w:widowControl w:val="0"/>
              <w:spacing w:line="360" w:lineRule="auto"/>
              <w:jc w:val="both"/>
              <w:rPr>
                <w:rFonts w:ascii="宋体" w:hAnsi="宋体" w:eastAsia="宋体"/>
                <w:b/>
                <w:bCs/>
                <w:kern w:val="2"/>
                <w:sz w:val="24"/>
                <w:szCs w:val="24"/>
              </w:rPr>
            </w:pPr>
          </w:p>
        </w:tc>
        <w:tc>
          <w:tcPr>
            <w:tcW w:w="3963" w:type="dxa"/>
            <w:noWrap w:val="0"/>
            <w:vAlign w:val="center"/>
          </w:tcPr>
          <w:p w14:paraId="729DA8CB">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输送员送您做检查或接回的及时性</w:t>
            </w:r>
          </w:p>
        </w:tc>
        <w:tc>
          <w:tcPr>
            <w:tcW w:w="484" w:type="dxa"/>
            <w:noWrap w:val="0"/>
            <w:vAlign w:val="top"/>
          </w:tcPr>
          <w:p w14:paraId="5DA006D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F356584">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C00CE6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694837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3D6A6E1">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3B2B9E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0760F9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F55D39F">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0A3811B">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195ABC6A">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57F7F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773" w:type="dxa"/>
            <w:vMerge w:val="continue"/>
            <w:noWrap w:val="0"/>
            <w:vAlign w:val="center"/>
          </w:tcPr>
          <w:p w14:paraId="204084D6">
            <w:pPr>
              <w:widowControl w:val="0"/>
              <w:spacing w:line="360" w:lineRule="auto"/>
              <w:jc w:val="both"/>
              <w:rPr>
                <w:rFonts w:ascii="宋体" w:hAnsi="宋体" w:eastAsia="宋体"/>
                <w:b/>
                <w:bCs/>
                <w:kern w:val="2"/>
                <w:sz w:val="24"/>
                <w:szCs w:val="24"/>
              </w:rPr>
            </w:pPr>
          </w:p>
        </w:tc>
        <w:tc>
          <w:tcPr>
            <w:tcW w:w="3963" w:type="dxa"/>
            <w:noWrap w:val="0"/>
            <w:vAlign w:val="center"/>
          </w:tcPr>
          <w:p w14:paraId="1942F854">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输送服务整体评价</w:t>
            </w:r>
          </w:p>
        </w:tc>
        <w:tc>
          <w:tcPr>
            <w:tcW w:w="484" w:type="dxa"/>
            <w:noWrap w:val="0"/>
            <w:vAlign w:val="top"/>
          </w:tcPr>
          <w:p w14:paraId="57470D63">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A661571">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12730A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DA4EB56">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D718D1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96CB5E4">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8DE0D7B">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AD02F51">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F8C8B19">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0E640F1D">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5CB80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07" w:type="dxa"/>
            <w:gridSpan w:val="12"/>
            <w:noWrap w:val="0"/>
            <w:vAlign w:val="top"/>
          </w:tcPr>
          <w:p w14:paraId="4609CA0D">
            <w:pPr>
              <w:widowControl w:val="0"/>
              <w:spacing w:line="360" w:lineRule="auto"/>
              <w:jc w:val="both"/>
              <w:rPr>
                <w:rFonts w:ascii="宋体" w:hAnsi="宋体" w:eastAsia="宋体"/>
                <w:b/>
                <w:bCs/>
                <w:kern w:val="2"/>
                <w:sz w:val="24"/>
                <w:szCs w:val="24"/>
              </w:rPr>
            </w:pPr>
            <w:r>
              <w:rPr>
                <w:rFonts w:hint="eastAsia" w:ascii="宋体" w:hAnsi="宋体" w:eastAsia="宋体"/>
                <w:b/>
                <w:bCs/>
                <w:kern w:val="2"/>
                <w:sz w:val="24"/>
                <w:szCs w:val="24"/>
              </w:rPr>
              <w:t>输送员是否有暗示或索取红包的行为？□没有□有（倒扣10分）</w:t>
            </w:r>
          </w:p>
        </w:tc>
      </w:tr>
      <w:tr w14:paraId="75EDF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restart"/>
            <w:noWrap w:val="0"/>
            <w:vAlign w:val="center"/>
          </w:tcPr>
          <w:p w14:paraId="2B9515AC">
            <w:pPr>
              <w:widowControl w:val="0"/>
              <w:spacing w:line="360" w:lineRule="auto"/>
              <w:jc w:val="center"/>
              <w:rPr>
                <w:rFonts w:ascii="宋体" w:hAnsi="宋体" w:eastAsia="宋体"/>
                <w:kern w:val="2"/>
                <w:sz w:val="24"/>
                <w:szCs w:val="24"/>
              </w:rPr>
            </w:pPr>
            <w:r>
              <w:rPr>
                <w:rFonts w:hint="eastAsia" w:ascii="宋体" w:hAnsi="宋体" w:eastAsia="宋体"/>
                <w:b/>
                <w:bCs/>
                <w:kern w:val="2"/>
                <w:sz w:val="24"/>
                <w:szCs w:val="24"/>
              </w:rPr>
              <w:t>陪</w:t>
            </w:r>
            <w:r>
              <w:rPr>
                <w:rFonts w:ascii="宋体" w:hAnsi="宋体" w:eastAsia="宋体"/>
                <w:b/>
                <w:bCs/>
                <w:kern w:val="2"/>
                <w:sz w:val="24"/>
                <w:szCs w:val="24"/>
              </w:rPr>
              <w:t>护服务</w:t>
            </w:r>
          </w:p>
        </w:tc>
        <w:tc>
          <w:tcPr>
            <w:tcW w:w="3963" w:type="dxa"/>
            <w:vMerge w:val="restart"/>
            <w:noWrap w:val="0"/>
            <w:vAlign w:val="center"/>
          </w:tcPr>
          <w:p w14:paraId="32D7FF84">
            <w:pPr>
              <w:widowControl w:val="0"/>
              <w:spacing w:line="360" w:lineRule="auto"/>
              <w:jc w:val="center"/>
              <w:rPr>
                <w:rFonts w:ascii="宋体" w:hAnsi="宋体" w:eastAsia="宋体"/>
                <w:b/>
                <w:bCs/>
                <w:kern w:val="2"/>
                <w:sz w:val="24"/>
                <w:szCs w:val="24"/>
              </w:rPr>
            </w:pPr>
            <w:r>
              <w:rPr>
                <w:rFonts w:hint="eastAsia" w:ascii="宋体" w:hAnsi="宋体" w:eastAsia="宋体"/>
                <w:b/>
                <w:bCs/>
                <w:kern w:val="2"/>
                <w:sz w:val="24"/>
                <w:szCs w:val="24"/>
              </w:rPr>
              <w:t>内容</w:t>
            </w:r>
          </w:p>
        </w:tc>
        <w:tc>
          <w:tcPr>
            <w:tcW w:w="3771" w:type="dxa"/>
            <w:gridSpan w:val="10"/>
            <w:noWrap w:val="0"/>
            <w:vAlign w:val="top"/>
          </w:tcPr>
          <w:p w14:paraId="526B737D">
            <w:pPr>
              <w:widowControl w:val="0"/>
              <w:spacing w:line="360" w:lineRule="auto"/>
              <w:jc w:val="center"/>
              <w:rPr>
                <w:rFonts w:ascii="宋体" w:hAnsi="宋体" w:eastAsia="宋体"/>
                <w:kern w:val="2"/>
                <w:sz w:val="24"/>
                <w:szCs w:val="24"/>
              </w:rPr>
            </w:pPr>
            <w:r>
              <w:rPr>
                <w:rFonts w:hint="eastAsia" w:ascii="宋体" w:hAnsi="宋体" w:eastAsia="宋体"/>
                <w:kern w:val="2"/>
                <w:sz w:val="24"/>
                <w:szCs w:val="24"/>
              </w:rPr>
              <w:t>评价</w:t>
            </w:r>
          </w:p>
        </w:tc>
      </w:tr>
      <w:tr w14:paraId="0EF1B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7ECCA48A">
            <w:pPr>
              <w:widowControl w:val="0"/>
              <w:spacing w:line="360" w:lineRule="auto"/>
              <w:jc w:val="both"/>
              <w:rPr>
                <w:rFonts w:ascii="宋体" w:hAnsi="宋体" w:eastAsia="宋体"/>
                <w:kern w:val="2"/>
                <w:sz w:val="24"/>
                <w:szCs w:val="24"/>
              </w:rPr>
            </w:pPr>
          </w:p>
        </w:tc>
        <w:tc>
          <w:tcPr>
            <w:tcW w:w="3963" w:type="dxa"/>
            <w:vMerge w:val="continue"/>
            <w:noWrap w:val="0"/>
            <w:vAlign w:val="center"/>
          </w:tcPr>
          <w:p w14:paraId="18481048">
            <w:pPr>
              <w:widowControl w:val="0"/>
              <w:spacing w:line="360" w:lineRule="auto"/>
              <w:jc w:val="both"/>
              <w:rPr>
                <w:rFonts w:ascii="宋体" w:hAnsi="宋体" w:eastAsia="宋体"/>
                <w:b/>
                <w:bCs/>
                <w:kern w:val="2"/>
                <w:sz w:val="24"/>
                <w:szCs w:val="24"/>
              </w:rPr>
            </w:pPr>
          </w:p>
        </w:tc>
        <w:tc>
          <w:tcPr>
            <w:tcW w:w="484" w:type="dxa"/>
            <w:noWrap w:val="0"/>
            <w:vAlign w:val="top"/>
          </w:tcPr>
          <w:p w14:paraId="1A1C8450">
            <w:pPr>
              <w:widowControl w:val="0"/>
              <w:spacing w:line="360" w:lineRule="auto"/>
              <w:jc w:val="both"/>
              <w:rPr>
                <w:rFonts w:ascii="宋体" w:hAnsi="宋体" w:eastAsia="宋体"/>
                <w:kern w:val="2"/>
                <w:sz w:val="24"/>
                <w:szCs w:val="24"/>
              </w:rPr>
            </w:pPr>
            <w:r>
              <w:rPr>
                <w:rFonts w:ascii="宋体" w:hAnsi="宋体" w:eastAsia="宋体"/>
                <w:kern w:val="2"/>
                <w:sz w:val="24"/>
                <w:szCs w:val="24"/>
              </w:rPr>
              <w:t>10</w:t>
            </w:r>
          </w:p>
        </w:tc>
        <w:tc>
          <w:tcPr>
            <w:tcW w:w="360" w:type="dxa"/>
            <w:noWrap w:val="0"/>
            <w:vAlign w:val="top"/>
          </w:tcPr>
          <w:p w14:paraId="5DF66750">
            <w:pPr>
              <w:widowControl w:val="0"/>
              <w:spacing w:line="360" w:lineRule="auto"/>
              <w:jc w:val="both"/>
              <w:rPr>
                <w:rFonts w:ascii="宋体" w:hAnsi="宋体" w:eastAsia="宋体"/>
                <w:kern w:val="2"/>
                <w:sz w:val="24"/>
                <w:szCs w:val="24"/>
              </w:rPr>
            </w:pPr>
            <w:r>
              <w:rPr>
                <w:rFonts w:ascii="宋体" w:hAnsi="宋体" w:eastAsia="宋体"/>
                <w:kern w:val="2"/>
                <w:sz w:val="24"/>
                <w:szCs w:val="24"/>
              </w:rPr>
              <w:t>9</w:t>
            </w:r>
          </w:p>
        </w:tc>
        <w:tc>
          <w:tcPr>
            <w:tcW w:w="360" w:type="dxa"/>
            <w:noWrap w:val="0"/>
            <w:vAlign w:val="top"/>
          </w:tcPr>
          <w:p w14:paraId="49726F33">
            <w:pPr>
              <w:widowControl w:val="0"/>
              <w:spacing w:line="360" w:lineRule="auto"/>
              <w:jc w:val="both"/>
              <w:rPr>
                <w:rFonts w:ascii="宋体" w:hAnsi="宋体" w:eastAsia="宋体"/>
                <w:kern w:val="2"/>
                <w:sz w:val="24"/>
                <w:szCs w:val="24"/>
              </w:rPr>
            </w:pPr>
            <w:r>
              <w:rPr>
                <w:rFonts w:ascii="宋体" w:hAnsi="宋体" w:eastAsia="宋体"/>
                <w:kern w:val="2"/>
                <w:sz w:val="24"/>
                <w:szCs w:val="24"/>
              </w:rPr>
              <w:t>8</w:t>
            </w:r>
          </w:p>
        </w:tc>
        <w:tc>
          <w:tcPr>
            <w:tcW w:w="360" w:type="dxa"/>
            <w:noWrap w:val="0"/>
            <w:vAlign w:val="top"/>
          </w:tcPr>
          <w:p w14:paraId="5DFBCE95">
            <w:pPr>
              <w:widowControl w:val="0"/>
              <w:spacing w:line="360" w:lineRule="auto"/>
              <w:jc w:val="both"/>
              <w:rPr>
                <w:rFonts w:ascii="宋体" w:hAnsi="宋体" w:eastAsia="宋体"/>
                <w:kern w:val="2"/>
                <w:sz w:val="24"/>
                <w:szCs w:val="24"/>
              </w:rPr>
            </w:pPr>
            <w:r>
              <w:rPr>
                <w:rFonts w:ascii="宋体" w:hAnsi="宋体" w:eastAsia="宋体"/>
                <w:kern w:val="2"/>
                <w:sz w:val="24"/>
                <w:szCs w:val="24"/>
              </w:rPr>
              <w:t>7</w:t>
            </w:r>
          </w:p>
        </w:tc>
        <w:tc>
          <w:tcPr>
            <w:tcW w:w="360" w:type="dxa"/>
            <w:noWrap w:val="0"/>
            <w:vAlign w:val="top"/>
          </w:tcPr>
          <w:p w14:paraId="258C884B">
            <w:pPr>
              <w:widowControl w:val="0"/>
              <w:spacing w:line="360" w:lineRule="auto"/>
              <w:jc w:val="both"/>
              <w:rPr>
                <w:rFonts w:ascii="宋体" w:hAnsi="宋体" w:eastAsia="宋体"/>
                <w:kern w:val="2"/>
                <w:sz w:val="24"/>
                <w:szCs w:val="24"/>
              </w:rPr>
            </w:pPr>
            <w:r>
              <w:rPr>
                <w:rFonts w:ascii="宋体" w:hAnsi="宋体" w:eastAsia="宋体"/>
                <w:kern w:val="2"/>
                <w:sz w:val="24"/>
                <w:szCs w:val="24"/>
              </w:rPr>
              <w:t>6</w:t>
            </w:r>
          </w:p>
        </w:tc>
        <w:tc>
          <w:tcPr>
            <w:tcW w:w="360" w:type="dxa"/>
            <w:noWrap w:val="0"/>
            <w:vAlign w:val="top"/>
          </w:tcPr>
          <w:p w14:paraId="5E3CA012">
            <w:pPr>
              <w:widowControl w:val="0"/>
              <w:spacing w:line="360" w:lineRule="auto"/>
              <w:jc w:val="both"/>
              <w:rPr>
                <w:rFonts w:ascii="宋体" w:hAnsi="宋体" w:eastAsia="宋体"/>
                <w:kern w:val="2"/>
                <w:sz w:val="24"/>
                <w:szCs w:val="24"/>
              </w:rPr>
            </w:pPr>
            <w:r>
              <w:rPr>
                <w:rFonts w:ascii="宋体" w:hAnsi="宋体" w:eastAsia="宋体"/>
                <w:kern w:val="2"/>
                <w:sz w:val="24"/>
                <w:szCs w:val="24"/>
              </w:rPr>
              <w:t>5</w:t>
            </w:r>
          </w:p>
        </w:tc>
        <w:tc>
          <w:tcPr>
            <w:tcW w:w="360" w:type="dxa"/>
            <w:noWrap w:val="0"/>
            <w:vAlign w:val="top"/>
          </w:tcPr>
          <w:p w14:paraId="3AF4A373">
            <w:pPr>
              <w:widowControl w:val="0"/>
              <w:spacing w:line="360" w:lineRule="auto"/>
              <w:jc w:val="both"/>
              <w:rPr>
                <w:rFonts w:ascii="宋体" w:hAnsi="宋体" w:eastAsia="宋体"/>
                <w:kern w:val="2"/>
                <w:sz w:val="24"/>
                <w:szCs w:val="24"/>
              </w:rPr>
            </w:pPr>
            <w:r>
              <w:rPr>
                <w:rFonts w:ascii="宋体" w:hAnsi="宋体" w:eastAsia="宋体"/>
                <w:kern w:val="2"/>
                <w:sz w:val="24"/>
                <w:szCs w:val="24"/>
              </w:rPr>
              <w:t>4</w:t>
            </w:r>
          </w:p>
        </w:tc>
        <w:tc>
          <w:tcPr>
            <w:tcW w:w="360" w:type="dxa"/>
            <w:noWrap w:val="0"/>
            <w:vAlign w:val="top"/>
          </w:tcPr>
          <w:p w14:paraId="32AF4FB7">
            <w:pPr>
              <w:widowControl w:val="0"/>
              <w:spacing w:line="360" w:lineRule="auto"/>
              <w:jc w:val="both"/>
              <w:rPr>
                <w:rFonts w:ascii="宋体" w:hAnsi="宋体" w:eastAsia="宋体"/>
                <w:kern w:val="2"/>
                <w:sz w:val="24"/>
                <w:szCs w:val="24"/>
              </w:rPr>
            </w:pPr>
            <w:r>
              <w:rPr>
                <w:rFonts w:ascii="宋体" w:hAnsi="宋体" w:eastAsia="宋体"/>
                <w:kern w:val="2"/>
                <w:sz w:val="24"/>
                <w:szCs w:val="24"/>
              </w:rPr>
              <w:t>3</w:t>
            </w:r>
          </w:p>
        </w:tc>
        <w:tc>
          <w:tcPr>
            <w:tcW w:w="360" w:type="dxa"/>
            <w:noWrap w:val="0"/>
            <w:vAlign w:val="top"/>
          </w:tcPr>
          <w:p w14:paraId="3B925935">
            <w:pPr>
              <w:widowControl w:val="0"/>
              <w:spacing w:line="360" w:lineRule="auto"/>
              <w:jc w:val="both"/>
              <w:rPr>
                <w:rFonts w:ascii="宋体" w:hAnsi="宋体" w:eastAsia="宋体"/>
                <w:kern w:val="2"/>
                <w:sz w:val="24"/>
                <w:szCs w:val="24"/>
              </w:rPr>
            </w:pPr>
            <w:r>
              <w:rPr>
                <w:rFonts w:ascii="宋体" w:hAnsi="宋体" w:eastAsia="宋体"/>
                <w:kern w:val="2"/>
                <w:sz w:val="24"/>
                <w:szCs w:val="24"/>
              </w:rPr>
              <w:t>2</w:t>
            </w:r>
          </w:p>
        </w:tc>
        <w:tc>
          <w:tcPr>
            <w:tcW w:w="407" w:type="dxa"/>
            <w:noWrap w:val="0"/>
            <w:vAlign w:val="top"/>
          </w:tcPr>
          <w:p w14:paraId="632B8754">
            <w:pPr>
              <w:widowControl w:val="0"/>
              <w:spacing w:line="360" w:lineRule="auto"/>
              <w:jc w:val="both"/>
              <w:rPr>
                <w:rFonts w:ascii="宋体" w:hAnsi="宋体" w:eastAsia="宋体"/>
                <w:kern w:val="2"/>
                <w:sz w:val="24"/>
                <w:szCs w:val="24"/>
              </w:rPr>
            </w:pPr>
            <w:r>
              <w:rPr>
                <w:rFonts w:ascii="宋体" w:hAnsi="宋体" w:eastAsia="宋体"/>
                <w:kern w:val="2"/>
                <w:sz w:val="24"/>
                <w:szCs w:val="24"/>
              </w:rPr>
              <w:t>1</w:t>
            </w:r>
          </w:p>
        </w:tc>
      </w:tr>
      <w:tr w14:paraId="16BBF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2F1F72AC">
            <w:pPr>
              <w:widowControl w:val="0"/>
              <w:spacing w:line="360" w:lineRule="auto"/>
              <w:jc w:val="both"/>
              <w:rPr>
                <w:rFonts w:ascii="宋体" w:hAnsi="宋体" w:eastAsia="宋体"/>
                <w:kern w:val="2"/>
                <w:sz w:val="24"/>
                <w:szCs w:val="24"/>
              </w:rPr>
            </w:pPr>
          </w:p>
        </w:tc>
        <w:tc>
          <w:tcPr>
            <w:tcW w:w="3963" w:type="dxa"/>
            <w:noWrap w:val="0"/>
            <w:vAlign w:val="top"/>
          </w:tcPr>
          <w:p w14:paraId="7D447D15">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服务态度与责任心</w:t>
            </w:r>
          </w:p>
        </w:tc>
        <w:tc>
          <w:tcPr>
            <w:tcW w:w="484" w:type="dxa"/>
            <w:noWrap w:val="0"/>
            <w:vAlign w:val="top"/>
          </w:tcPr>
          <w:p w14:paraId="2D613D3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C8DD69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9F86A52">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A5C8243">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03E0BE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7C9899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AB2CEE3">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A3E3C80">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4096EA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5A238214">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067BB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4913B544">
            <w:pPr>
              <w:widowControl w:val="0"/>
              <w:spacing w:line="360" w:lineRule="auto"/>
              <w:jc w:val="both"/>
              <w:rPr>
                <w:rFonts w:ascii="宋体" w:hAnsi="宋体" w:eastAsia="宋体"/>
                <w:kern w:val="2"/>
                <w:sz w:val="24"/>
                <w:szCs w:val="24"/>
              </w:rPr>
            </w:pPr>
          </w:p>
        </w:tc>
        <w:tc>
          <w:tcPr>
            <w:tcW w:w="3963" w:type="dxa"/>
            <w:noWrap w:val="0"/>
            <w:vAlign w:val="top"/>
          </w:tcPr>
          <w:p w14:paraId="01DECB2C">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生活照顾技能熟练程度</w:t>
            </w:r>
          </w:p>
        </w:tc>
        <w:tc>
          <w:tcPr>
            <w:tcW w:w="484" w:type="dxa"/>
            <w:noWrap w:val="0"/>
            <w:vAlign w:val="top"/>
          </w:tcPr>
          <w:p w14:paraId="2F26824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5619BFD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DCD54CD">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0C7FDE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B57C7C7">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1A9BECB">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557621B9">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4F44387">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419DF51">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33E4F67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61FBE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786A03B2">
            <w:pPr>
              <w:widowControl w:val="0"/>
              <w:spacing w:line="360" w:lineRule="auto"/>
              <w:jc w:val="both"/>
              <w:rPr>
                <w:rFonts w:ascii="宋体" w:hAnsi="宋体" w:eastAsia="宋体"/>
                <w:kern w:val="2"/>
                <w:sz w:val="24"/>
                <w:szCs w:val="24"/>
              </w:rPr>
            </w:pPr>
          </w:p>
        </w:tc>
        <w:tc>
          <w:tcPr>
            <w:tcW w:w="3963" w:type="dxa"/>
            <w:noWrap w:val="0"/>
            <w:vAlign w:val="top"/>
          </w:tcPr>
          <w:p w14:paraId="62664383">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生活助理员巡视或解决问题情况</w:t>
            </w:r>
          </w:p>
        </w:tc>
        <w:tc>
          <w:tcPr>
            <w:tcW w:w="484" w:type="dxa"/>
            <w:noWrap w:val="0"/>
            <w:vAlign w:val="top"/>
          </w:tcPr>
          <w:p w14:paraId="14115D5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B0C4C8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D2B7E1F">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EADBD1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51CD9E3">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D23391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0F58831">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5BD74A2B">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3FEE133">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056CD7AF">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2399B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485A33D3">
            <w:pPr>
              <w:widowControl w:val="0"/>
              <w:spacing w:line="360" w:lineRule="auto"/>
              <w:jc w:val="both"/>
              <w:rPr>
                <w:rFonts w:ascii="宋体" w:hAnsi="宋体" w:eastAsia="宋体"/>
                <w:kern w:val="2"/>
                <w:sz w:val="24"/>
                <w:szCs w:val="24"/>
              </w:rPr>
            </w:pPr>
          </w:p>
        </w:tc>
        <w:tc>
          <w:tcPr>
            <w:tcW w:w="3963" w:type="dxa"/>
            <w:noWrap w:val="0"/>
            <w:vAlign w:val="top"/>
          </w:tcPr>
          <w:p w14:paraId="66B070E5">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陪护公司管理人员查房情况</w:t>
            </w:r>
          </w:p>
        </w:tc>
        <w:tc>
          <w:tcPr>
            <w:tcW w:w="484" w:type="dxa"/>
            <w:noWrap w:val="0"/>
            <w:vAlign w:val="top"/>
          </w:tcPr>
          <w:p w14:paraId="06DE3609">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0B88DF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F38A6B1">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46765322">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E3A0D7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B8DD89D">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39449B3">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3531CE16">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55FF081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5FB0756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77512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Merge w:val="continue"/>
            <w:noWrap w:val="0"/>
            <w:vAlign w:val="center"/>
          </w:tcPr>
          <w:p w14:paraId="380FA635">
            <w:pPr>
              <w:widowControl w:val="0"/>
              <w:spacing w:line="360" w:lineRule="auto"/>
              <w:jc w:val="both"/>
              <w:rPr>
                <w:rFonts w:ascii="宋体" w:hAnsi="宋体" w:eastAsia="宋体"/>
                <w:kern w:val="2"/>
                <w:sz w:val="24"/>
                <w:szCs w:val="24"/>
              </w:rPr>
            </w:pPr>
          </w:p>
        </w:tc>
        <w:tc>
          <w:tcPr>
            <w:tcW w:w="3963" w:type="dxa"/>
            <w:noWrap w:val="0"/>
            <w:vAlign w:val="top"/>
          </w:tcPr>
          <w:p w14:paraId="51778C15">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陪护服务整体评价</w:t>
            </w:r>
          </w:p>
        </w:tc>
        <w:tc>
          <w:tcPr>
            <w:tcW w:w="484" w:type="dxa"/>
            <w:noWrap w:val="0"/>
            <w:vAlign w:val="top"/>
          </w:tcPr>
          <w:p w14:paraId="669C19E7">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C111EFB">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24A695B6">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1DCAB48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01324E9">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62871DDE">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535BBB6C">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795F0598">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360" w:type="dxa"/>
            <w:noWrap w:val="0"/>
            <w:vAlign w:val="top"/>
          </w:tcPr>
          <w:p w14:paraId="02695F4D">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c>
          <w:tcPr>
            <w:tcW w:w="407" w:type="dxa"/>
            <w:noWrap w:val="0"/>
            <w:vAlign w:val="top"/>
          </w:tcPr>
          <w:p w14:paraId="1ED5ED55">
            <w:pPr>
              <w:widowControl w:val="0"/>
              <w:spacing w:line="360" w:lineRule="auto"/>
              <w:jc w:val="both"/>
              <w:rPr>
                <w:rFonts w:ascii="宋体" w:hAnsi="宋体" w:eastAsia="宋体"/>
                <w:kern w:val="2"/>
                <w:sz w:val="24"/>
                <w:szCs w:val="24"/>
              </w:rPr>
            </w:pPr>
            <w:r>
              <w:rPr>
                <w:rFonts w:ascii="宋体" w:hAnsi="宋体" w:eastAsia="宋体"/>
                <w:kern w:val="2"/>
                <w:sz w:val="24"/>
                <w:szCs w:val="24"/>
              </w:rPr>
              <w:t> </w:t>
            </w:r>
          </w:p>
        </w:tc>
      </w:tr>
      <w:tr w14:paraId="03737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07" w:type="dxa"/>
            <w:gridSpan w:val="12"/>
            <w:noWrap w:val="0"/>
            <w:vAlign w:val="top"/>
          </w:tcPr>
          <w:p w14:paraId="406EC056">
            <w:pPr>
              <w:widowControl w:val="0"/>
              <w:spacing w:line="360" w:lineRule="auto"/>
              <w:jc w:val="both"/>
              <w:rPr>
                <w:rFonts w:ascii="宋体" w:hAnsi="宋体" w:eastAsia="宋体"/>
                <w:b/>
                <w:bCs/>
                <w:kern w:val="2"/>
                <w:sz w:val="24"/>
                <w:szCs w:val="24"/>
              </w:rPr>
            </w:pPr>
            <w:r>
              <w:rPr>
                <w:rFonts w:hint="eastAsia" w:ascii="宋体" w:hAnsi="宋体" w:eastAsia="宋体"/>
                <w:b/>
                <w:bCs/>
                <w:kern w:val="2"/>
                <w:sz w:val="24"/>
                <w:szCs w:val="24"/>
              </w:rPr>
              <w:t>生活助理员是否有以下行为，请在相应项目打“√”（倒扣分项）：</w:t>
            </w:r>
          </w:p>
          <w:p w14:paraId="5811DF42">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 xml:space="preserve">□另加收费用 □要求包餐 □索取红包 </w:t>
            </w:r>
            <w:r>
              <w:rPr>
                <w:rFonts w:ascii="宋体" w:hAnsi="宋体" w:eastAsia="宋体"/>
                <w:kern w:val="2"/>
                <w:sz w:val="24"/>
                <w:szCs w:val="24"/>
              </w:rPr>
              <w:t xml:space="preserve"> </w:t>
            </w:r>
            <w:r>
              <w:rPr>
                <w:rFonts w:hint="eastAsia" w:ascii="宋体" w:hAnsi="宋体" w:eastAsia="宋体"/>
                <w:kern w:val="2"/>
                <w:sz w:val="24"/>
                <w:szCs w:val="24"/>
              </w:rPr>
              <w:t>（有任一项，倒扣10分）</w:t>
            </w:r>
          </w:p>
          <w:p w14:paraId="38AC14A6">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 xml:space="preserve">□串门 □打毛衣 □带外人到病房冲凉 </w:t>
            </w:r>
            <w:r>
              <w:rPr>
                <w:rFonts w:ascii="宋体" w:hAnsi="宋体" w:eastAsia="宋体"/>
                <w:kern w:val="2"/>
                <w:sz w:val="24"/>
                <w:szCs w:val="24"/>
              </w:rPr>
              <w:t xml:space="preserve">  </w:t>
            </w:r>
            <w:r>
              <w:rPr>
                <w:rFonts w:hint="eastAsia" w:ascii="宋体" w:hAnsi="宋体" w:eastAsia="宋体"/>
                <w:kern w:val="2"/>
                <w:sz w:val="24"/>
                <w:szCs w:val="24"/>
              </w:rPr>
              <w:t>□其他（有任一项，倒扣5分）</w:t>
            </w:r>
          </w:p>
        </w:tc>
      </w:tr>
    </w:tbl>
    <w:p w14:paraId="2AEA4935">
      <w:pPr>
        <w:widowControl w:val="0"/>
        <w:shd w:val="clear" w:color="auto" w:fill="FFFFFF"/>
        <w:spacing w:after="120" w:line="360" w:lineRule="auto"/>
        <w:jc w:val="both"/>
        <w:rPr>
          <w:rFonts w:ascii="宋体" w:hAnsi="宋体" w:eastAsia="宋体"/>
          <w:b/>
          <w:bCs/>
          <w:sz w:val="24"/>
          <w:szCs w:val="24"/>
        </w:rPr>
      </w:pPr>
      <w:r>
        <w:rPr>
          <w:rFonts w:hint="eastAsia" w:ascii="宋体" w:hAnsi="宋体" w:eastAsia="宋体"/>
          <w:b/>
          <w:bCs/>
          <w:sz w:val="24"/>
          <w:szCs w:val="24"/>
        </w:rPr>
        <w:t>建议：</w:t>
      </w:r>
    </w:p>
    <w:p w14:paraId="34C8328C">
      <w:pPr>
        <w:widowControl w:val="0"/>
        <w:shd w:val="clear" w:color="auto" w:fill="FFFFFF"/>
        <w:spacing w:line="360" w:lineRule="auto"/>
        <w:jc w:val="both"/>
        <w:rPr>
          <w:rFonts w:ascii="宋体" w:hAnsi="宋体" w:eastAsia="宋体"/>
          <w:kern w:val="2"/>
          <w:sz w:val="24"/>
          <w:szCs w:val="24"/>
        </w:rPr>
      </w:pPr>
      <w:r>
        <w:rPr>
          <w:rFonts w:ascii="宋体" w:hAnsi="宋体" w:eastAsia="宋体"/>
          <w:kern w:val="2"/>
          <w:sz w:val="24"/>
          <w:szCs w:val="24"/>
        </w:rPr>
        <w:t> </w:t>
      </w:r>
    </w:p>
    <w:p w14:paraId="442E498B">
      <w:pPr>
        <w:widowControl w:val="0"/>
        <w:adjustRightInd w:val="0"/>
        <w:snapToGrid w:val="0"/>
        <w:spacing w:line="360" w:lineRule="auto"/>
        <w:jc w:val="both"/>
        <w:rPr>
          <w:rFonts w:ascii="宋体" w:hAnsi="宋体" w:eastAsia="宋体"/>
          <w:kern w:val="2"/>
          <w:sz w:val="24"/>
          <w:szCs w:val="24"/>
        </w:rPr>
      </w:pPr>
      <w:r>
        <w:rPr>
          <w:rFonts w:hint="eastAsia" w:ascii="宋体" w:hAnsi="宋体" w:eastAsia="宋体"/>
          <w:kern w:val="2"/>
          <w:sz w:val="24"/>
          <w:szCs w:val="24"/>
        </w:rPr>
        <w:t xml:space="preserve">调查科室：                                        </w:t>
      </w:r>
      <w:r>
        <w:rPr>
          <w:rFonts w:ascii="宋体" w:hAnsi="宋体" w:eastAsia="宋体"/>
          <w:kern w:val="2"/>
          <w:sz w:val="24"/>
          <w:szCs w:val="24"/>
        </w:rPr>
        <w:t>调查日期：</w:t>
      </w:r>
    </w:p>
    <w:p w14:paraId="5C7C76B6">
      <w:pPr>
        <w:pStyle w:val="3"/>
        <w:rPr>
          <w:rFonts w:hint="eastAsia" w:ascii="宋体" w:hAnsi="宋体" w:eastAsia="宋体"/>
          <w:kern w:val="2"/>
          <w:sz w:val="24"/>
          <w:szCs w:val="24"/>
        </w:rPr>
      </w:pPr>
    </w:p>
    <w:p w14:paraId="7C4A6B20">
      <w:pPr>
        <w:numPr>
          <w:ilvl w:val="0"/>
          <w:numId w:val="0"/>
        </w:numPr>
        <w:shd w:val="clear" w:color="auto" w:fill="FFFFFF"/>
        <w:wordWrap w:val="0"/>
        <w:spacing w:line="360" w:lineRule="auto"/>
        <w:ind w:leftChars="0"/>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十四、</w:t>
      </w:r>
      <w:r>
        <w:rPr>
          <w:rFonts w:hint="eastAsia" w:ascii="宋体" w:hAnsi="宋体" w:eastAsia="宋体" w:cs="宋体"/>
          <w:b/>
          <w:bCs/>
          <w:sz w:val="24"/>
          <w:szCs w:val="24"/>
        </w:rPr>
        <w:t>奖罚机制（此处所述的扣罚均指采购人对中标人的扣罚，不直接处罚中标人员工）</w:t>
      </w:r>
    </w:p>
    <w:p w14:paraId="24388965">
      <w:pPr>
        <w:widowControl w:val="0"/>
        <w:spacing w:line="360" w:lineRule="auto"/>
        <w:jc w:val="both"/>
        <w:rPr>
          <w:rFonts w:ascii="宋体" w:hAnsi="宋体" w:eastAsia="宋体"/>
          <w:kern w:val="2"/>
          <w:sz w:val="24"/>
          <w:szCs w:val="24"/>
          <w:highlight w:val="none"/>
        </w:rPr>
      </w:pPr>
      <w:r>
        <w:rPr>
          <w:rFonts w:hint="eastAsia" w:ascii="宋体" w:hAnsi="宋体" w:eastAsia="宋体"/>
          <w:kern w:val="2"/>
          <w:sz w:val="24"/>
          <w:szCs w:val="24"/>
        </w:rPr>
        <w:t>1.未满</w:t>
      </w:r>
      <w:r>
        <w:rPr>
          <w:rFonts w:hint="eastAsia" w:ascii="宋体" w:hAnsi="宋体" w:eastAsia="宋体"/>
          <w:kern w:val="2"/>
          <w:sz w:val="24"/>
          <w:szCs w:val="24"/>
          <w:lang w:val="en-US" w:eastAsia="zh-CN"/>
        </w:rPr>
        <w:t>足</w:t>
      </w:r>
      <w:r>
        <w:rPr>
          <w:rFonts w:hint="eastAsia" w:ascii="宋体" w:hAnsi="宋体" w:eastAsia="宋体"/>
          <w:kern w:val="2"/>
          <w:sz w:val="24"/>
          <w:szCs w:val="24"/>
        </w:rPr>
        <w:t>合同经营权限，中标人自行终止执行合同，由中标人承担由此造成的一切</w:t>
      </w:r>
      <w:r>
        <w:rPr>
          <w:rFonts w:hint="eastAsia" w:ascii="宋体" w:hAnsi="宋体" w:eastAsia="宋体"/>
          <w:kern w:val="2"/>
          <w:sz w:val="24"/>
          <w:szCs w:val="24"/>
          <w:highlight w:val="none"/>
        </w:rPr>
        <w:t>损失。</w:t>
      </w:r>
    </w:p>
    <w:p w14:paraId="06040FE5">
      <w:pPr>
        <w:widowControl w:val="0"/>
        <w:spacing w:line="360" w:lineRule="auto"/>
        <w:jc w:val="both"/>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2.在合同履行期间，中标人将此项目转包或分包给其他单位、组织或个人的，由中标人承担由此造成的一切损失。</w:t>
      </w:r>
    </w:p>
    <w:p w14:paraId="0A4081B6">
      <w:pPr>
        <w:widowControl w:val="0"/>
        <w:spacing w:line="360" w:lineRule="auto"/>
        <w:jc w:val="both"/>
        <w:rPr>
          <w:rFonts w:ascii="宋体" w:hAnsi="宋体" w:eastAsia="宋体"/>
          <w:kern w:val="2"/>
          <w:sz w:val="24"/>
          <w:szCs w:val="24"/>
          <w:highlight w:val="none"/>
        </w:rPr>
      </w:pPr>
      <w:r>
        <w:rPr>
          <w:rFonts w:hint="eastAsia" w:ascii="宋体" w:hAnsi="宋体" w:eastAsia="宋体"/>
          <w:kern w:val="2"/>
          <w:sz w:val="24"/>
          <w:szCs w:val="24"/>
          <w:highlight w:val="none"/>
        </w:rPr>
        <w:t>3.中标人未按服务项目要求完成整改或整改不彻底，经采购人两次书面要求，中标人在规定时间内仍未完成整改，采购人有权终止本合同。由此造成的一切后果由中标人承担。</w:t>
      </w:r>
    </w:p>
    <w:p w14:paraId="281CD454">
      <w:pPr>
        <w:widowControl w:val="0"/>
        <w:spacing w:line="360" w:lineRule="auto"/>
        <w:jc w:val="both"/>
        <w:rPr>
          <w:rFonts w:ascii="宋体" w:hAnsi="宋体" w:eastAsia="宋体"/>
          <w:kern w:val="2"/>
          <w:sz w:val="24"/>
          <w:szCs w:val="24"/>
          <w:highlight w:val="none"/>
        </w:rPr>
      </w:pPr>
      <w:r>
        <w:rPr>
          <w:rFonts w:hint="eastAsia" w:ascii="宋体" w:hAnsi="宋体" w:eastAsia="宋体"/>
          <w:kern w:val="2"/>
          <w:sz w:val="24"/>
          <w:szCs w:val="24"/>
          <w:highlight w:val="none"/>
        </w:rPr>
        <w:t>4.中标人在执行本次合同期间的缺陷、不良投诉或良好表现等，将作为下次投标评审时的扣分和加分条件。</w:t>
      </w:r>
    </w:p>
    <w:p w14:paraId="612DB565">
      <w:pPr>
        <w:widowControl w:val="0"/>
        <w:spacing w:line="360" w:lineRule="auto"/>
        <w:jc w:val="both"/>
        <w:rPr>
          <w:rFonts w:hint="default" w:ascii="宋体" w:hAnsi="宋体" w:eastAsia="宋体"/>
          <w:kern w:val="2"/>
          <w:sz w:val="24"/>
          <w:szCs w:val="24"/>
          <w:lang w:val="en-US" w:eastAsia="zh-CN"/>
        </w:rPr>
      </w:pPr>
      <w:r>
        <w:rPr>
          <w:rFonts w:hint="eastAsia" w:ascii="宋体" w:hAnsi="宋体" w:eastAsia="宋体"/>
          <w:kern w:val="2"/>
          <w:sz w:val="24"/>
          <w:szCs w:val="24"/>
        </w:rPr>
        <w:t>5.因中标人引起安全事故，中标人除赔偿当事人相关费用外，采购人根据具体情况，扣罚当月总费用的1-3%</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具体扣罚如下：</w:t>
      </w:r>
    </w:p>
    <w:p w14:paraId="3F55C587">
      <w:pPr>
        <w:widowControl w:val="0"/>
        <w:spacing w:line="360" w:lineRule="auto"/>
        <w:jc w:val="both"/>
        <w:rPr>
          <w:rFonts w:hint="eastAsia" w:ascii="宋体" w:hAnsi="宋体" w:eastAsia="宋体"/>
          <w:kern w:val="2"/>
          <w:sz w:val="24"/>
          <w:szCs w:val="24"/>
        </w:rPr>
      </w:pPr>
      <w:r>
        <w:rPr>
          <w:rFonts w:hint="eastAsia" w:ascii="宋体" w:hAnsi="宋体" w:eastAsia="宋体"/>
          <w:kern w:val="2"/>
          <w:sz w:val="24"/>
          <w:szCs w:val="24"/>
        </w:rPr>
        <w:t>（1）由不可抗拒因素引发的意外安全事故，不予扣罚；</w:t>
      </w:r>
    </w:p>
    <w:p w14:paraId="032AF289">
      <w:pPr>
        <w:widowControl w:val="0"/>
        <w:spacing w:line="360" w:lineRule="auto"/>
        <w:jc w:val="both"/>
        <w:rPr>
          <w:rFonts w:hint="eastAsia" w:ascii="宋体" w:hAnsi="宋体" w:eastAsia="宋体"/>
          <w:kern w:val="2"/>
          <w:sz w:val="24"/>
          <w:szCs w:val="24"/>
        </w:rPr>
      </w:pPr>
      <w:r>
        <w:rPr>
          <w:rFonts w:hint="eastAsia" w:ascii="宋体" w:hAnsi="宋体" w:eastAsia="宋体"/>
          <w:kern w:val="2"/>
          <w:sz w:val="24"/>
          <w:szCs w:val="24"/>
        </w:rPr>
        <w:t>（2）赔偿金额在50000元或以下，未对采购人造成不良影响，扣罚当月总费用的1%；</w:t>
      </w:r>
    </w:p>
    <w:p w14:paraId="0DAFF356">
      <w:pPr>
        <w:widowControl w:val="0"/>
        <w:spacing w:line="360" w:lineRule="auto"/>
        <w:jc w:val="both"/>
        <w:rPr>
          <w:rFonts w:hint="eastAsia" w:ascii="宋体" w:hAnsi="宋体" w:eastAsia="宋体"/>
          <w:kern w:val="2"/>
          <w:sz w:val="24"/>
          <w:szCs w:val="24"/>
        </w:rPr>
      </w:pPr>
      <w:r>
        <w:rPr>
          <w:rFonts w:hint="eastAsia" w:ascii="宋体" w:hAnsi="宋体" w:eastAsia="宋体"/>
          <w:kern w:val="2"/>
          <w:sz w:val="24"/>
          <w:szCs w:val="24"/>
        </w:rPr>
        <w:t>（3）赔偿金额在50000元或以下，给采购人造成不良影响，扣罚当月总费用的2%；</w:t>
      </w:r>
    </w:p>
    <w:p w14:paraId="5BB4D2EF">
      <w:pPr>
        <w:widowControl w:val="0"/>
        <w:spacing w:line="360" w:lineRule="auto"/>
        <w:jc w:val="both"/>
        <w:rPr>
          <w:rFonts w:hint="eastAsia" w:ascii="宋体" w:hAnsi="宋体" w:eastAsia="宋体"/>
          <w:kern w:val="2"/>
          <w:sz w:val="24"/>
          <w:szCs w:val="24"/>
          <w:highlight w:val="none"/>
        </w:rPr>
      </w:pPr>
      <w:r>
        <w:rPr>
          <w:rFonts w:hint="eastAsia" w:ascii="宋体" w:hAnsi="宋体" w:eastAsia="宋体"/>
          <w:kern w:val="2"/>
          <w:sz w:val="24"/>
          <w:szCs w:val="24"/>
        </w:rPr>
        <w:t>（4）赔偿金额在50000元以上，并对采购人造成严重不良影响，扣罚当月总费</w:t>
      </w:r>
      <w:r>
        <w:rPr>
          <w:rFonts w:hint="eastAsia" w:ascii="宋体" w:hAnsi="宋体" w:eastAsia="宋体"/>
          <w:kern w:val="2"/>
          <w:sz w:val="24"/>
          <w:szCs w:val="24"/>
          <w:highlight w:val="none"/>
        </w:rPr>
        <w:t>用的3%；同时提交书面整改方案并抓落实。</w:t>
      </w:r>
    </w:p>
    <w:p w14:paraId="313305A2">
      <w:pPr>
        <w:widowControl w:val="0"/>
        <w:spacing w:line="360" w:lineRule="auto"/>
        <w:jc w:val="both"/>
        <w:rPr>
          <w:rFonts w:ascii="宋体" w:hAnsi="宋体" w:eastAsia="宋体"/>
          <w:kern w:val="2"/>
          <w:sz w:val="24"/>
          <w:szCs w:val="24"/>
          <w:highlight w:val="none"/>
        </w:rPr>
      </w:pPr>
      <w:r>
        <w:rPr>
          <w:rFonts w:hint="eastAsia" w:ascii="宋体" w:hAnsi="宋体" w:eastAsia="宋体"/>
          <w:kern w:val="2"/>
          <w:sz w:val="24"/>
          <w:szCs w:val="24"/>
          <w:highlight w:val="none"/>
        </w:rPr>
        <w:t>（5）在合同期内累计发生3次以上造成不良影响的安全事故事件，采购人有权根据具体情况决定是否终止合同。</w:t>
      </w:r>
    </w:p>
    <w:p w14:paraId="7D6F6D9F">
      <w:pPr>
        <w:widowControl w:val="0"/>
        <w:spacing w:line="360" w:lineRule="auto"/>
        <w:jc w:val="both"/>
        <w:rPr>
          <w:rFonts w:ascii="宋体" w:hAnsi="宋体" w:eastAsia="宋体"/>
          <w:kern w:val="2"/>
          <w:sz w:val="24"/>
          <w:szCs w:val="24"/>
          <w:highlight w:val="none"/>
        </w:rPr>
      </w:pPr>
      <w:r>
        <w:rPr>
          <w:rFonts w:hint="eastAsia" w:ascii="宋体" w:hAnsi="宋体" w:eastAsia="宋体"/>
          <w:kern w:val="2"/>
          <w:sz w:val="24"/>
          <w:szCs w:val="24"/>
          <w:highlight w:val="none"/>
        </w:rPr>
        <w:t>6.中标人应管理好所属员工，遵守国家有关法律法规和医院的规章制度，所属员工发生的一切投诉、纠纷和法律事件，一概由中标人承担。若因中标人管理不善、控制不力而发生群体罢工、游行等重大事件且造成严重影响的，根据造成严重后果程度进行扣罚当月总服务费用的1</w:t>
      </w:r>
      <w:r>
        <w:rPr>
          <w:rFonts w:ascii="宋体" w:hAnsi="宋体" w:eastAsia="宋体"/>
          <w:kern w:val="2"/>
          <w:sz w:val="24"/>
          <w:szCs w:val="24"/>
          <w:highlight w:val="none"/>
        </w:rPr>
        <w:t>-</w:t>
      </w:r>
      <w:r>
        <w:rPr>
          <w:rFonts w:hint="eastAsia" w:ascii="宋体" w:hAnsi="宋体" w:eastAsia="宋体"/>
          <w:kern w:val="2"/>
          <w:sz w:val="24"/>
          <w:szCs w:val="24"/>
          <w:highlight w:val="none"/>
          <w:lang w:val="en-US" w:eastAsia="zh-CN"/>
        </w:rPr>
        <w:t>3</w:t>
      </w:r>
      <w:r>
        <w:rPr>
          <w:rFonts w:hint="eastAsia" w:ascii="宋体" w:hAnsi="宋体" w:eastAsia="宋体"/>
          <w:kern w:val="2"/>
          <w:sz w:val="24"/>
          <w:szCs w:val="24"/>
          <w:highlight w:val="none"/>
        </w:rPr>
        <w:t>%；除扣罚外，采购人有权根据具体情况决定是否终止合同。</w:t>
      </w:r>
    </w:p>
    <w:p w14:paraId="2BA4D242">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highlight w:val="none"/>
        </w:rPr>
        <w:t>7.中标人必须严格按照协议书收费标准收取费用，未经采购人许可，严禁中标人私自提高生活助理服务费用，如违反，除视情节轻重给予每次</w:t>
      </w:r>
      <w:r>
        <w:rPr>
          <w:rFonts w:hint="eastAsia" w:ascii="宋体" w:hAnsi="宋体" w:eastAsia="宋体"/>
          <w:kern w:val="2"/>
          <w:sz w:val="24"/>
          <w:szCs w:val="24"/>
          <w:highlight w:val="none"/>
          <w:lang w:val="en-US" w:eastAsia="zh-CN"/>
        </w:rPr>
        <w:t>50</w:t>
      </w:r>
      <w:r>
        <w:rPr>
          <w:rFonts w:hint="eastAsia" w:ascii="宋体" w:hAnsi="宋体" w:eastAsia="宋体"/>
          <w:kern w:val="2"/>
          <w:sz w:val="24"/>
          <w:szCs w:val="24"/>
          <w:highlight w:val="none"/>
        </w:rPr>
        <w:t>0至</w:t>
      </w:r>
      <w:r>
        <w:rPr>
          <w:rFonts w:hint="eastAsia" w:ascii="宋体" w:hAnsi="宋体" w:eastAsia="宋体"/>
          <w:kern w:val="2"/>
          <w:sz w:val="24"/>
          <w:szCs w:val="24"/>
          <w:highlight w:val="none"/>
          <w:lang w:val="en-US" w:eastAsia="zh-CN"/>
        </w:rPr>
        <w:t>1</w:t>
      </w:r>
      <w:r>
        <w:rPr>
          <w:rFonts w:hint="eastAsia" w:ascii="宋体" w:hAnsi="宋体" w:eastAsia="宋体"/>
          <w:kern w:val="2"/>
          <w:sz w:val="24"/>
          <w:szCs w:val="24"/>
          <w:highlight w:val="none"/>
        </w:rPr>
        <w:t>000元罚</w:t>
      </w:r>
      <w:r>
        <w:rPr>
          <w:rFonts w:hint="eastAsia" w:ascii="宋体" w:hAnsi="宋体" w:eastAsia="宋体"/>
          <w:kern w:val="2"/>
          <w:sz w:val="24"/>
          <w:szCs w:val="24"/>
        </w:rPr>
        <w:t>款外，连续发生3次，采购人有权根据具体情况终止合同。</w:t>
      </w:r>
    </w:p>
    <w:p w14:paraId="41A81764">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8.每季度输送陪护服务综合满意度低于</w:t>
      </w:r>
      <w:r>
        <w:rPr>
          <w:rFonts w:hint="eastAsia" w:ascii="宋体" w:hAnsi="宋体" w:eastAsia="宋体"/>
          <w:kern w:val="2"/>
          <w:sz w:val="24"/>
          <w:szCs w:val="24"/>
          <w:lang w:val="en-US" w:eastAsia="zh-CN"/>
        </w:rPr>
        <w:t>80</w:t>
      </w:r>
      <w:r>
        <w:rPr>
          <w:rFonts w:hint="eastAsia" w:ascii="宋体" w:hAnsi="宋体" w:eastAsia="宋体"/>
          <w:kern w:val="2"/>
          <w:sz w:val="24"/>
          <w:szCs w:val="24"/>
        </w:rPr>
        <w:t>分的，采购人根据所得分数对中标人给予扣罚，综合满意度</w:t>
      </w:r>
      <w:r>
        <w:rPr>
          <w:rFonts w:hint="eastAsia" w:ascii="宋体" w:hAnsi="宋体" w:eastAsia="宋体"/>
          <w:kern w:val="2"/>
          <w:sz w:val="24"/>
          <w:szCs w:val="24"/>
          <w:lang w:val="en-US" w:eastAsia="zh-CN"/>
        </w:rPr>
        <w:t>75</w:t>
      </w:r>
      <w:r>
        <w:rPr>
          <w:rFonts w:hint="eastAsia" w:ascii="宋体" w:hAnsi="宋体" w:eastAsia="宋体"/>
          <w:kern w:val="2"/>
          <w:sz w:val="24"/>
          <w:szCs w:val="24"/>
        </w:rPr>
        <w:t>（含）-</w:t>
      </w:r>
      <w:r>
        <w:rPr>
          <w:rFonts w:hint="eastAsia" w:ascii="宋体" w:hAnsi="宋体" w:eastAsia="宋体"/>
          <w:kern w:val="2"/>
          <w:sz w:val="24"/>
          <w:szCs w:val="24"/>
          <w:lang w:val="en-US" w:eastAsia="zh-CN"/>
        </w:rPr>
        <w:t>79</w:t>
      </w:r>
      <w:r>
        <w:rPr>
          <w:rFonts w:hint="eastAsia" w:ascii="宋体" w:hAnsi="宋体" w:eastAsia="宋体"/>
          <w:kern w:val="2"/>
          <w:sz w:val="24"/>
          <w:szCs w:val="24"/>
        </w:rPr>
        <w:t>（含）分扣下月服务费</w:t>
      </w:r>
      <w:r>
        <w:rPr>
          <w:rFonts w:hint="eastAsia" w:ascii="宋体" w:hAnsi="宋体" w:eastAsia="宋体"/>
          <w:kern w:val="2"/>
          <w:sz w:val="24"/>
          <w:szCs w:val="24"/>
          <w:lang w:val="en-US" w:eastAsia="zh-CN"/>
        </w:rPr>
        <w:t>5</w:t>
      </w:r>
      <w:r>
        <w:rPr>
          <w:rFonts w:hint="eastAsia" w:ascii="宋体" w:hAnsi="宋体" w:eastAsia="宋体"/>
          <w:kern w:val="2"/>
          <w:sz w:val="24"/>
          <w:szCs w:val="24"/>
        </w:rPr>
        <w:t>00元，综合满意度70（含）-7</w:t>
      </w:r>
      <w:r>
        <w:rPr>
          <w:rFonts w:hint="eastAsia" w:ascii="宋体" w:hAnsi="宋体" w:eastAsia="宋体"/>
          <w:kern w:val="2"/>
          <w:sz w:val="24"/>
          <w:szCs w:val="24"/>
          <w:lang w:val="en-US" w:eastAsia="zh-CN"/>
        </w:rPr>
        <w:t>4</w:t>
      </w:r>
      <w:r>
        <w:rPr>
          <w:rFonts w:hint="eastAsia" w:ascii="宋体" w:hAnsi="宋体" w:eastAsia="宋体"/>
          <w:kern w:val="2"/>
          <w:sz w:val="24"/>
          <w:szCs w:val="24"/>
        </w:rPr>
        <w:t>（含）分扣下月服务费</w:t>
      </w:r>
      <w:r>
        <w:rPr>
          <w:rFonts w:hint="eastAsia" w:ascii="宋体" w:hAnsi="宋体" w:eastAsia="宋体"/>
          <w:kern w:val="2"/>
          <w:sz w:val="24"/>
          <w:szCs w:val="24"/>
          <w:lang w:val="en-US" w:eastAsia="zh-CN"/>
        </w:rPr>
        <w:t>10</w:t>
      </w:r>
      <w:r>
        <w:rPr>
          <w:rFonts w:hint="eastAsia" w:ascii="宋体" w:hAnsi="宋体" w:eastAsia="宋体"/>
          <w:kern w:val="2"/>
          <w:sz w:val="24"/>
          <w:szCs w:val="24"/>
        </w:rPr>
        <w:t>00元，综合满意度70分以下扣下月服务费</w:t>
      </w:r>
      <w:r>
        <w:rPr>
          <w:rFonts w:hint="eastAsia" w:ascii="宋体" w:hAnsi="宋体" w:eastAsia="宋体"/>
          <w:kern w:val="2"/>
          <w:sz w:val="24"/>
          <w:szCs w:val="24"/>
          <w:lang w:val="en-US" w:eastAsia="zh-CN"/>
        </w:rPr>
        <w:t>20</w:t>
      </w:r>
      <w:r>
        <w:rPr>
          <w:rFonts w:hint="eastAsia" w:ascii="宋体" w:hAnsi="宋体" w:eastAsia="宋体"/>
          <w:kern w:val="2"/>
          <w:sz w:val="24"/>
          <w:szCs w:val="24"/>
        </w:rPr>
        <w:t>00元，除扣罚外，综合满意度低于</w:t>
      </w:r>
      <w:r>
        <w:rPr>
          <w:rFonts w:hint="eastAsia" w:ascii="宋体" w:hAnsi="宋体" w:eastAsia="宋体"/>
          <w:kern w:val="2"/>
          <w:sz w:val="24"/>
          <w:szCs w:val="24"/>
          <w:lang w:val="en-US" w:eastAsia="zh-CN"/>
        </w:rPr>
        <w:t>75</w:t>
      </w:r>
      <w:r>
        <w:rPr>
          <w:rFonts w:hint="eastAsia" w:ascii="宋体" w:hAnsi="宋体" w:eastAsia="宋体"/>
          <w:kern w:val="2"/>
          <w:sz w:val="24"/>
          <w:szCs w:val="24"/>
        </w:rPr>
        <w:t>分时采购人发整改通知书，限期整改，多次整改无效，采购人有权根据具体情况决定是否终止合同。</w:t>
      </w:r>
    </w:p>
    <w:p w14:paraId="3F7A586E">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9.生活助理员或输送员有以下行为之一的，给予中标人每人每次</w:t>
      </w:r>
      <w:r>
        <w:rPr>
          <w:rFonts w:hint="eastAsia" w:ascii="宋体" w:hAnsi="宋体" w:eastAsia="宋体"/>
          <w:kern w:val="2"/>
          <w:sz w:val="24"/>
          <w:szCs w:val="24"/>
          <w:lang w:val="en-US" w:eastAsia="zh-CN"/>
        </w:rPr>
        <w:t>200</w:t>
      </w:r>
      <w:r>
        <w:rPr>
          <w:rFonts w:hint="eastAsia" w:ascii="宋体" w:hAnsi="宋体" w:eastAsia="宋体"/>
          <w:kern w:val="2"/>
          <w:sz w:val="24"/>
          <w:szCs w:val="24"/>
        </w:rPr>
        <w:t>-</w:t>
      </w:r>
      <w:r>
        <w:rPr>
          <w:rFonts w:hint="eastAsia" w:ascii="宋体" w:hAnsi="宋体" w:eastAsia="宋体"/>
          <w:kern w:val="2"/>
          <w:sz w:val="24"/>
          <w:szCs w:val="24"/>
          <w:lang w:val="en-US" w:eastAsia="zh-CN"/>
        </w:rPr>
        <w:t>50</w:t>
      </w:r>
      <w:r>
        <w:rPr>
          <w:rFonts w:hint="eastAsia" w:ascii="宋体" w:hAnsi="宋体" w:eastAsia="宋体"/>
          <w:kern w:val="2"/>
          <w:sz w:val="24"/>
          <w:szCs w:val="24"/>
        </w:rPr>
        <w:t>0元罚款，并建议中标人对该员工予以辞退。此扣罚款项直接从服务费中扣除。</w:t>
      </w:r>
    </w:p>
    <w:p w14:paraId="5530F95A">
      <w:pPr>
        <w:widowControl w:val="0"/>
        <w:spacing w:line="360" w:lineRule="auto"/>
        <w:jc w:val="both"/>
        <w:rPr>
          <w:rFonts w:hint="eastAsia" w:ascii="宋体" w:hAnsi="宋体" w:eastAsia="宋体"/>
          <w:kern w:val="2"/>
          <w:sz w:val="24"/>
          <w:szCs w:val="24"/>
        </w:rPr>
      </w:pPr>
      <w:r>
        <w:rPr>
          <w:rFonts w:hint="eastAsia" w:ascii="宋体" w:hAnsi="宋体" w:eastAsia="宋体"/>
          <w:kern w:val="2"/>
          <w:sz w:val="24"/>
          <w:szCs w:val="24"/>
        </w:rPr>
        <w:t>（1）有意煽动、闹事，影响工作或队伍稳定。</w:t>
      </w:r>
    </w:p>
    <w:p w14:paraId="5AD8047A">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（2）偷盗或泄露医院相关重要数据、病人信息资料等。</w:t>
      </w:r>
    </w:p>
    <w:p w14:paraId="50F0FADC">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（3）主动索取患者红包。</w:t>
      </w:r>
    </w:p>
    <w:p w14:paraId="23CCB9E0">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（4）向患者谈及有关病情及其他相关信息或向患者、家属提供治疗性意见和建议，并对患者或医院造成严重不良影响。</w:t>
      </w:r>
    </w:p>
    <w:p w14:paraId="7E0E0C26">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（5）私自为患者提供生活助理服务或介绍老乡、黑陪为患者提供生活助理服务。</w:t>
      </w:r>
    </w:p>
    <w:p w14:paraId="0ABDDDE2">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lang w:val="en-US" w:eastAsia="zh-CN"/>
        </w:rPr>
        <w:t>10</w:t>
      </w:r>
      <w:r>
        <w:rPr>
          <w:rFonts w:hint="eastAsia" w:ascii="宋体" w:hAnsi="宋体" w:eastAsia="宋体"/>
          <w:kern w:val="2"/>
          <w:sz w:val="24"/>
          <w:szCs w:val="24"/>
        </w:rPr>
        <w:t>.以下行为，视情节轻重给予中标人每人每次500至1000元罚款，并视情节轻重建议是否予以辞退处理，此扣罚款项直接从服务费中扣除。</w:t>
      </w:r>
    </w:p>
    <w:p w14:paraId="516585EC">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（1）因公司人员直接原因发生安全责任事故。</w:t>
      </w:r>
    </w:p>
    <w:p w14:paraId="38FF68D3">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（2）私自抬高生活助理服务收费标准。</w:t>
      </w:r>
    </w:p>
    <w:p w14:paraId="3E63C237">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（3）利用工作之便收受患者红包。</w:t>
      </w:r>
    </w:p>
    <w:p w14:paraId="03A9D57D">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（4）私自超越服务内容为患者提供治疗性、技术性服务工作，如调节输液滴速、氧疗、鼻饲、雾化吸入等。</w:t>
      </w:r>
    </w:p>
    <w:p w14:paraId="09000339">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（5）其它因违反制度、要求、工作流程等，给患者和医院造成损失及严重不良影响。</w:t>
      </w:r>
    </w:p>
    <w:p w14:paraId="372CE46F">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1</w:t>
      </w:r>
      <w:r>
        <w:rPr>
          <w:rFonts w:hint="eastAsia" w:ascii="宋体" w:hAnsi="宋体" w:eastAsia="宋体"/>
          <w:kern w:val="2"/>
          <w:sz w:val="24"/>
          <w:szCs w:val="24"/>
          <w:lang w:val="en-US" w:eastAsia="zh-CN"/>
        </w:rPr>
        <w:t>1</w:t>
      </w:r>
      <w:r>
        <w:rPr>
          <w:rFonts w:hint="eastAsia" w:ascii="宋体" w:hAnsi="宋体" w:eastAsia="宋体"/>
          <w:kern w:val="2"/>
          <w:sz w:val="24"/>
          <w:szCs w:val="24"/>
        </w:rPr>
        <w:t>.以下行为，视情节轻重给予每人每次</w:t>
      </w:r>
      <w:r>
        <w:rPr>
          <w:rFonts w:ascii="宋体" w:hAnsi="宋体" w:eastAsia="宋体"/>
          <w:kern w:val="2"/>
          <w:sz w:val="24"/>
          <w:szCs w:val="24"/>
        </w:rPr>
        <w:t>3</w:t>
      </w:r>
      <w:r>
        <w:rPr>
          <w:rFonts w:hint="eastAsia" w:ascii="宋体" w:hAnsi="宋体" w:eastAsia="宋体"/>
          <w:kern w:val="2"/>
          <w:sz w:val="24"/>
          <w:szCs w:val="24"/>
        </w:rPr>
        <w:t>00至</w:t>
      </w:r>
      <w:r>
        <w:rPr>
          <w:rFonts w:hint="eastAsia" w:ascii="宋体" w:hAnsi="宋体" w:eastAsia="宋体"/>
          <w:kern w:val="2"/>
          <w:sz w:val="24"/>
          <w:szCs w:val="24"/>
          <w:lang w:val="en-US" w:eastAsia="zh-CN"/>
        </w:rPr>
        <w:t>5</w:t>
      </w:r>
      <w:r>
        <w:rPr>
          <w:rFonts w:hint="eastAsia" w:ascii="宋体" w:hAnsi="宋体" w:eastAsia="宋体"/>
          <w:kern w:val="2"/>
          <w:sz w:val="24"/>
          <w:szCs w:val="24"/>
        </w:rPr>
        <w:t>00元罚款，此扣罚款项直接从服务费中扣除。</w:t>
      </w:r>
    </w:p>
    <w:p w14:paraId="33B21E00">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（1）上岗前未经培训或培训不到位。</w:t>
      </w:r>
    </w:p>
    <w:p w14:paraId="156E04AB">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（2）因中标人内部原因，公司人员拒绝开工影响工作。</w:t>
      </w:r>
    </w:p>
    <w:p w14:paraId="2BCD45F9">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（3）擅自收集医疗废物或拿走患者出院后遗留物品。</w:t>
      </w:r>
    </w:p>
    <w:p w14:paraId="7ECEBDA3">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（4）未经许可擅自拿取科室任何医疗物品或药品如消毒液、换药包、口服药、注射药等。</w:t>
      </w:r>
    </w:p>
    <w:p w14:paraId="58F0F0B5">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（5）在工作场合，员工之间或与顾客发生争吵打架行为，给医院形象造成不良影响。</w:t>
      </w:r>
    </w:p>
    <w:p w14:paraId="387F07F5">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w:t>
      </w:r>
      <w:r>
        <w:rPr>
          <w:rFonts w:hint="eastAsia" w:ascii="宋体" w:hAnsi="宋体" w:eastAsia="宋体"/>
          <w:kern w:val="2"/>
          <w:sz w:val="24"/>
          <w:szCs w:val="24"/>
          <w:lang w:val="en-US" w:eastAsia="zh-CN"/>
        </w:rPr>
        <w:t>6</w:t>
      </w:r>
      <w:r>
        <w:rPr>
          <w:rFonts w:hint="eastAsia" w:ascii="宋体" w:hAnsi="宋体" w:eastAsia="宋体"/>
          <w:kern w:val="2"/>
          <w:sz w:val="24"/>
          <w:szCs w:val="24"/>
        </w:rPr>
        <w:t>）其它因违反制度、要求、工作流程等，虽未有损失，但给患者和医院造成不良影响。</w:t>
      </w:r>
    </w:p>
    <w:p w14:paraId="69C0DC8B">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1</w:t>
      </w:r>
      <w:r>
        <w:rPr>
          <w:rFonts w:hint="eastAsia" w:ascii="宋体" w:hAnsi="宋体" w:eastAsia="宋体"/>
          <w:kern w:val="2"/>
          <w:sz w:val="24"/>
          <w:szCs w:val="24"/>
          <w:lang w:val="en-US" w:eastAsia="zh-CN"/>
        </w:rPr>
        <w:t>2</w:t>
      </w:r>
      <w:r>
        <w:rPr>
          <w:rFonts w:hint="eastAsia" w:ascii="宋体" w:hAnsi="宋体" w:eastAsia="宋体"/>
          <w:kern w:val="2"/>
          <w:sz w:val="24"/>
          <w:szCs w:val="24"/>
        </w:rPr>
        <w:t>.以下行为，视情节轻重给予每人每次</w:t>
      </w:r>
      <w:r>
        <w:rPr>
          <w:rFonts w:ascii="宋体" w:hAnsi="宋体" w:eastAsia="宋体"/>
          <w:kern w:val="2"/>
          <w:sz w:val="24"/>
          <w:szCs w:val="24"/>
        </w:rPr>
        <w:t>1</w:t>
      </w:r>
      <w:r>
        <w:rPr>
          <w:rFonts w:hint="eastAsia" w:ascii="宋体" w:hAnsi="宋体" w:eastAsia="宋体"/>
          <w:kern w:val="2"/>
          <w:sz w:val="24"/>
          <w:szCs w:val="24"/>
        </w:rPr>
        <w:t>00至</w:t>
      </w:r>
      <w:r>
        <w:rPr>
          <w:rFonts w:ascii="宋体" w:hAnsi="宋体" w:eastAsia="宋体"/>
          <w:kern w:val="2"/>
          <w:sz w:val="24"/>
          <w:szCs w:val="24"/>
        </w:rPr>
        <w:t>3</w:t>
      </w:r>
      <w:r>
        <w:rPr>
          <w:rFonts w:hint="eastAsia" w:ascii="宋体" w:hAnsi="宋体" w:eastAsia="宋体"/>
          <w:kern w:val="2"/>
          <w:sz w:val="24"/>
          <w:szCs w:val="24"/>
        </w:rPr>
        <w:t>00元罚款，此扣罚款项直接从服务费中扣除。</w:t>
      </w:r>
    </w:p>
    <w:p w14:paraId="28483E00">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（1）上班时间不按规定穿工服、不佩戴胸卡、穿拖鞋等。</w:t>
      </w:r>
    </w:p>
    <w:p w14:paraId="3ABB71DF">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（2）在院内大声喧哗，扎堆闲聊、打牌、禁烟区吸烟等。</w:t>
      </w:r>
    </w:p>
    <w:p w14:paraId="7FE4FF7C">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（3）带亲友到病区冲凉或留宿。</w:t>
      </w:r>
    </w:p>
    <w:p w14:paraId="7D54639E">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（4）工作过程中，粗言烂语，当着顾客发牢骚，讲怪话、对医疗收费或其它发表不恰当言语，未造成不良后果。</w:t>
      </w:r>
    </w:p>
    <w:p w14:paraId="167BE33D">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（5）在工作场合，员工之间或与顾客发生争吵，影响未扩散出现场范围。</w:t>
      </w:r>
    </w:p>
    <w:p w14:paraId="756AD7A0">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（6）记录不真实或任务变化后不按实际更改，尚未造成不良后果的的行为。</w:t>
      </w:r>
    </w:p>
    <w:p w14:paraId="4396722A">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（7）其它违反职业素质、工作流程及要求等，尚未给患者和医院造成任何损失。</w:t>
      </w:r>
    </w:p>
    <w:p w14:paraId="053C7D10">
      <w:pPr>
        <w:pStyle w:val="3"/>
        <w:rPr>
          <w:rFonts w:ascii="宋体" w:hAnsi="宋体" w:eastAsia="宋体" w:cs="宋体"/>
          <w:sz w:val="24"/>
        </w:rPr>
      </w:pPr>
    </w:p>
    <w:p w14:paraId="7C68C974">
      <w:pPr>
        <w:shd w:val="clear" w:color="auto" w:fill="FFFFFF"/>
        <w:wordWrap w:val="0"/>
        <w:spacing w:line="360" w:lineRule="auto"/>
        <w:outlineLvl w:val="0"/>
        <w:rPr>
          <w:rFonts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w:t>
      </w:r>
      <w:r>
        <w:rPr>
          <w:rFonts w:hint="eastAsia" w:ascii="宋体" w:hAnsi="宋体" w:eastAsia="宋体" w:cs="宋体"/>
          <w:b/>
          <w:bCs/>
          <w:sz w:val="24"/>
          <w:lang w:val="en-US" w:eastAsia="zh-CN"/>
        </w:rPr>
        <w:t>报价要求、</w:t>
      </w:r>
      <w:r>
        <w:rPr>
          <w:rFonts w:hint="eastAsia" w:ascii="宋体" w:hAnsi="宋体" w:eastAsia="宋体" w:cs="宋体"/>
          <w:b/>
          <w:bCs/>
          <w:sz w:val="24"/>
        </w:rPr>
        <w:t>服务费支付时间及方式</w:t>
      </w:r>
    </w:p>
    <w:p w14:paraId="59CC5798">
      <w:pPr>
        <w:spacing w:line="360" w:lineRule="auto"/>
        <w:ind w:firstLine="480" w:firstLineChars="200"/>
        <w:rPr>
          <w:rFonts w:hint="eastAsia" w:ascii="宋体" w:hAnsi="宋体" w:eastAsia="宋体" w:cs="宋体"/>
          <w:sz w:val="24"/>
        </w:rPr>
      </w:pPr>
    </w:p>
    <w:p w14:paraId="7A2A6C05">
      <w:pPr>
        <w:numPr>
          <w:ilvl w:val="0"/>
          <w:numId w:val="5"/>
        </w:numPr>
        <w:ind w:firstLine="0"/>
        <w:rPr>
          <w:color w:val="000000"/>
          <w:sz w:val="24"/>
        </w:rPr>
      </w:pPr>
      <w:r>
        <w:rPr>
          <w:color w:val="000000"/>
          <w:sz w:val="24"/>
        </w:rPr>
        <w:t>服务商的报价应包含服务期内的所有费用，其费用包括：①工人工资、社会保险及福利：人工费、劳工意外保险、工伤、医疗、失业、养老保险、其他福利待遇；②劳保用品、服装费：一切劳保用品、服装费用；③培训费：一切专业培训、办证费用；④物料设备费：完成本项目所需的一切设备。服务商应根据项目实际情况，自行增加项目正常、合法运行所必需但文件没有列明或包含的内容及费用，并在投标文件中加以详细说明。</w:t>
      </w:r>
    </w:p>
    <w:p w14:paraId="7C5AC326">
      <w:pPr>
        <w:numPr>
          <w:ilvl w:val="0"/>
          <w:numId w:val="5"/>
        </w:numPr>
        <w:spacing w:line="420" w:lineRule="exact"/>
        <w:ind w:firstLine="0"/>
        <w:rPr>
          <w:rFonts w:hint="eastAsia" w:eastAsia="宋体"/>
          <w:color w:val="000000"/>
          <w:sz w:val="24"/>
          <w:lang w:eastAsia="zh-CN"/>
        </w:rPr>
      </w:pPr>
      <w:r>
        <w:rPr>
          <w:rFonts w:hint="eastAsia" w:ascii="宋体" w:hAnsi="宋体" w:eastAsia="宋体" w:cs="宋体"/>
          <w:sz w:val="24"/>
        </w:rPr>
        <w:t>投标人每年向医院缴纳陪护资源占用费</w:t>
      </w:r>
      <w:r>
        <w:rPr>
          <w:rFonts w:ascii="微软雅黑" w:hAnsi="微软雅黑" w:eastAsia="微软雅黑" w:cs="微软雅黑"/>
          <w:i w:val="0"/>
          <w:iCs w:val="0"/>
          <w:caps w:val="0"/>
          <w:color w:val="333333"/>
          <w:spacing w:val="0"/>
          <w:sz w:val="24"/>
          <w:szCs w:val="24"/>
          <w:shd w:val="clear" w:fill="FFFFFF"/>
        </w:rPr>
        <w:t>≥</w:t>
      </w:r>
      <w:r>
        <w:rPr>
          <w:rFonts w:hint="eastAsia" w:ascii="宋体" w:hAnsi="宋体" w:eastAsia="宋体" w:cs="宋体"/>
          <w:sz w:val="24"/>
        </w:rPr>
        <w:t>10000元人民币。</w:t>
      </w:r>
      <w:r>
        <w:rPr>
          <w:rFonts w:hint="eastAsia" w:ascii="宋体" w:hAnsi="宋体" w:eastAsia="宋体" w:cs="宋体"/>
          <w:sz w:val="24"/>
          <w:lang w:eastAsia="zh-CN"/>
        </w:rPr>
        <w:t>（</w:t>
      </w:r>
      <w:r>
        <w:rPr>
          <w:rFonts w:hint="eastAsia" w:ascii="宋体" w:hAnsi="宋体" w:eastAsia="宋体" w:cs="宋体"/>
          <w:sz w:val="24"/>
          <w:lang w:val="en-US" w:eastAsia="zh-CN"/>
        </w:rPr>
        <w:t>以实际报价为准）</w:t>
      </w:r>
    </w:p>
    <w:p w14:paraId="0D0B40C0">
      <w:pPr>
        <w:spacing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中标人每月5日前向采购人列出上月的管理服务费用清单，由采购人审定后，中标人开具合法、合规增值税普通发票，采购人在收到发票的15个工作日内向中标人支付审定后的费用。</w:t>
      </w:r>
      <w:bookmarkStart w:id="0" w:name="_Toc22915787"/>
    </w:p>
    <w:bookmarkEnd w:id="0"/>
    <w:p w14:paraId="23CC452E">
      <w:pPr>
        <w:spacing w:line="360" w:lineRule="auto"/>
        <w:ind w:firstLine="480" w:firstLineChars="200"/>
        <w:rPr>
          <w:rFonts w:ascii="宋体" w:hAnsi="宋体" w:eastAsia="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B880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AEA1FC">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AEA1FC">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493BD"/>
    <w:multiLevelType w:val="singleLevel"/>
    <w:tmpl w:val="03A493BD"/>
    <w:lvl w:ilvl="0" w:tentative="0">
      <w:start w:val="1"/>
      <w:numFmt w:val="decimal"/>
      <w:suff w:val="nothing"/>
      <w:lvlText w:val="%1."/>
      <w:lvlJc w:val="left"/>
      <w:pPr>
        <w:ind w:left="0" w:firstLine="0"/>
      </w:pPr>
      <w:rPr>
        <w:rFonts w:hint="default"/>
      </w:rPr>
    </w:lvl>
  </w:abstractNum>
  <w:abstractNum w:abstractNumId="1">
    <w:nsid w:val="0DD78752"/>
    <w:multiLevelType w:val="singleLevel"/>
    <w:tmpl w:val="0DD78752"/>
    <w:lvl w:ilvl="0" w:tentative="0">
      <w:start w:val="1"/>
      <w:numFmt w:val="chineseCounting"/>
      <w:suff w:val="nothing"/>
      <w:lvlText w:val="（%1）"/>
      <w:lvlJc w:val="left"/>
      <w:pPr>
        <w:ind w:left="0" w:firstLine="420"/>
      </w:pPr>
      <w:rPr>
        <w:rFonts w:hint="eastAsia"/>
      </w:rPr>
    </w:lvl>
  </w:abstractNum>
  <w:abstractNum w:abstractNumId="2">
    <w:nsid w:val="2400B584"/>
    <w:multiLevelType w:val="singleLevel"/>
    <w:tmpl w:val="2400B584"/>
    <w:lvl w:ilvl="0" w:tentative="0">
      <w:start w:val="1"/>
      <w:numFmt w:val="decimal"/>
      <w:lvlText w:val="%1."/>
      <w:lvlJc w:val="left"/>
      <w:pPr>
        <w:tabs>
          <w:tab w:val="left" w:pos="312"/>
        </w:tabs>
      </w:pPr>
    </w:lvl>
  </w:abstractNum>
  <w:abstractNum w:abstractNumId="3">
    <w:nsid w:val="3DEF4B4E"/>
    <w:multiLevelType w:val="multilevel"/>
    <w:tmpl w:val="3DEF4B4E"/>
    <w:lvl w:ilvl="0" w:tentative="0">
      <w:start w:val="2"/>
      <w:numFmt w:val="japaneseCounting"/>
      <w:lvlText w:val="（%1）"/>
      <w:lvlJc w:val="left"/>
      <w:pPr>
        <w:ind w:left="765" w:hanging="765"/>
      </w:pPr>
      <w:rPr>
        <w:rFonts w:hint="default"/>
        <w:b/>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4F17AC"/>
    <w:multiLevelType w:val="singleLevel"/>
    <w:tmpl w:val="6F4F17AC"/>
    <w:lvl w:ilvl="0" w:tentative="0">
      <w:start w:val="1"/>
      <w:numFmt w:val="decimal"/>
      <w:suff w:val="nothing"/>
      <w:lvlText w:val="%1."/>
      <w:lvlJc w:val="left"/>
      <w:pPr>
        <w:ind w:left="0" w:firstLine="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YzAyNDc2OWQ1ZjY2NWI4ZTdkMGY3NjA5ZDdmNTMifQ=="/>
  </w:docVars>
  <w:rsids>
    <w:rsidRoot w:val="009713B6"/>
    <w:rsid w:val="000F465E"/>
    <w:rsid w:val="003066EA"/>
    <w:rsid w:val="009713B6"/>
    <w:rsid w:val="00A4112D"/>
    <w:rsid w:val="00E840BB"/>
    <w:rsid w:val="014234DF"/>
    <w:rsid w:val="01D1347B"/>
    <w:rsid w:val="022C3C60"/>
    <w:rsid w:val="02430D59"/>
    <w:rsid w:val="03EF33BB"/>
    <w:rsid w:val="04671EF4"/>
    <w:rsid w:val="056F1060"/>
    <w:rsid w:val="05A41873"/>
    <w:rsid w:val="066E1317"/>
    <w:rsid w:val="06B31420"/>
    <w:rsid w:val="074C78DE"/>
    <w:rsid w:val="08273E74"/>
    <w:rsid w:val="087A0447"/>
    <w:rsid w:val="087C3466"/>
    <w:rsid w:val="08AE6343"/>
    <w:rsid w:val="0A2D72B4"/>
    <w:rsid w:val="0AE2595A"/>
    <w:rsid w:val="0AF142C5"/>
    <w:rsid w:val="0B6B22C9"/>
    <w:rsid w:val="0C7E5527"/>
    <w:rsid w:val="0D216AEF"/>
    <w:rsid w:val="0D5B5255"/>
    <w:rsid w:val="0DE171C1"/>
    <w:rsid w:val="0E390A92"/>
    <w:rsid w:val="104A1F3F"/>
    <w:rsid w:val="11853D63"/>
    <w:rsid w:val="129D7210"/>
    <w:rsid w:val="13641967"/>
    <w:rsid w:val="13B10A95"/>
    <w:rsid w:val="13F6294C"/>
    <w:rsid w:val="143C7875"/>
    <w:rsid w:val="14C447F8"/>
    <w:rsid w:val="15B2070C"/>
    <w:rsid w:val="167671E4"/>
    <w:rsid w:val="19A5109C"/>
    <w:rsid w:val="1A350962"/>
    <w:rsid w:val="1AEA3911"/>
    <w:rsid w:val="1C6A2129"/>
    <w:rsid w:val="1DDE2DCF"/>
    <w:rsid w:val="1EAD35D4"/>
    <w:rsid w:val="1EBA7398"/>
    <w:rsid w:val="1EC3347B"/>
    <w:rsid w:val="1F5A2E2A"/>
    <w:rsid w:val="210E5779"/>
    <w:rsid w:val="212A2DB1"/>
    <w:rsid w:val="2136082C"/>
    <w:rsid w:val="213A0D84"/>
    <w:rsid w:val="23386ADD"/>
    <w:rsid w:val="2492221D"/>
    <w:rsid w:val="25214D21"/>
    <w:rsid w:val="25C56254"/>
    <w:rsid w:val="27B16E5E"/>
    <w:rsid w:val="2A5B1788"/>
    <w:rsid w:val="2D9708A4"/>
    <w:rsid w:val="2E7A45AA"/>
    <w:rsid w:val="306029C1"/>
    <w:rsid w:val="30A41D91"/>
    <w:rsid w:val="31B4641E"/>
    <w:rsid w:val="333110B2"/>
    <w:rsid w:val="33BB353F"/>
    <w:rsid w:val="35584DBD"/>
    <w:rsid w:val="35D27C4B"/>
    <w:rsid w:val="374377C9"/>
    <w:rsid w:val="37880D84"/>
    <w:rsid w:val="39B27192"/>
    <w:rsid w:val="39D569DC"/>
    <w:rsid w:val="3AED5FA8"/>
    <w:rsid w:val="3B4C7172"/>
    <w:rsid w:val="3C293BC2"/>
    <w:rsid w:val="3C4E2A76"/>
    <w:rsid w:val="3C7B47BA"/>
    <w:rsid w:val="3E343FFC"/>
    <w:rsid w:val="3E416D36"/>
    <w:rsid w:val="3EF47905"/>
    <w:rsid w:val="3F774742"/>
    <w:rsid w:val="3F7F5E06"/>
    <w:rsid w:val="40CA4B13"/>
    <w:rsid w:val="40D8232D"/>
    <w:rsid w:val="418238EE"/>
    <w:rsid w:val="42B53F4F"/>
    <w:rsid w:val="431C514D"/>
    <w:rsid w:val="444B446B"/>
    <w:rsid w:val="45E25BE7"/>
    <w:rsid w:val="466A3D31"/>
    <w:rsid w:val="49261002"/>
    <w:rsid w:val="4A37282C"/>
    <w:rsid w:val="4AC05E8C"/>
    <w:rsid w:val="4B04712E"/>
    <w:rsid w:val="4D383EAB"/>
    <w:rsid w:val="4F397140"/>
    <w:rsid w:val="4F5167AE"/>
    <w:rsid w:val="4F587A3C"/>
    <w:rsid w:val="4FA771DC"/>
    <w:rsid w:val="5155600C"/>
    <w:rsid w:val="51C70EA9"/>
    <w:rsid w:val="52110875"/>
    <w:rsid w:val="523E212F"/>
    <w:rsid w:val="53824EC8"/>
    <w:rsid w:val="53EE4E13"/>
    <w:rsid w:val="54AA0D3A"/>
    <w:rsid w:val="57B478F7"/>
    <w:rsid w:val="58DE7204"/>
    <w:rsid w:val="59575208"/>
    <w:rsid w:val="59580337"/>
    <w:rsid w:val="5C063EDE"/>
    <w:rsid w:val="5C4D7C61"/>
    <w:rsid w:val="5C5C3968"/>
    <w:rsid w:val="5D941AAC"/>
    <w:rsid w:val="5EA22A81"/>
    <w:rsid w:val="5EA7685B"/>
    <w:rsid w:val="5F7268F8"/>
    <w:rsid w:val="60200102"/>
    <w:rsid w:val="602D7562"/>
    <w:rsid w:val="606E2072"/>
    <w:rsid w:val="658006C7"/>
    <w:rsid w:val="660A5ADC"/>
    <w:rsid w:val="663E7534"/>
    <w:rsid w:val="67530DBD"/>
    <w:rsid w:val="67E4235D"/>
    <w:rsid w:val="68637725"/>
    <w:rsid w:val="68DD7EC9"/>
    <w:rsid w:val="6A835E5D"/>
    <w:rsid w:val="6B00125C"/>
    <w:rsid w:val="6CD87C24"/>
    <w:rsid w:val="6CE54BAD"/>
    <w:rsid w:val="6E1374F8"/>
    <w:rsid w:val="6E4E0530"/>
    <w:rsid w:val="6E6E582F"/>
    <w:rsid w:val="6EC32CCC"/>
    <w:rsid w:val="70745C8D"/>
    <w:rsid w:val="71244CE3"/>
    <w:rsid w:val="71864485"/>
    <w:rsid w:val="7317602F"/>
    <w:rsid w:val="73C62158"/>
    <w:rsid w:val="748D136A"/>
    <w:rsid w:val="7731279D"/>
    <w:rsid w:val="77690189"/>
    <w:rsid w:val="778C3E77"/>
    <w:rsid w:val="798017B9"/>
    <w:rsid w:val="79B24069"/>
    <w:rsid w:val="79BA69C4"/>
    <w:rsid w:val="7B827A6B"/>
    <w:rsid w:val="7BF344C5"/>
    <w:rsid w:val="7DE468E2"/>
    <w:rsid w:val="7E7722A7"/>
    <w:rsid w:val="7EED78F1"/>
    <w:rsid w:val="7EFD69D2"/>
    <w:rsid w:val="7F037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Body Text"/>
    <w:basedOn w:val="1"/>
    <w:unhideWhenUsed/>
    <w:qFormat/>
    <w:uiPriority w:val="0"/>
    <w:pPr>
      <w:spacing w:line="360" w:lineRule="auto"/>
    </w:pPr>
    <w:rPr>
      <w:sz w:val="20"/>
    </w:rPr>
  </w:style>
  <w:style w:type="paragraph" w:styleId="4">
    <w:name w:val="Date"/>
    <w:basedOn w:val="1"/>
    <w:next w:val="1"/>
    <w:unhideWhenUsed/>
    <w:qFormat/>
    <w:uiPriority w:val="99"/>
    <w:rPr>
      <w:sz w:val="20"/>
    </w:rPr>
  </w:style>
  <w:style w:type="paragraph" w:styleId="5">
    <w:name w:val="Body Text Indent 2"/>
    <w:basedOn w:val="1"/>
    <w:unhideWhenUsed/>
    <w:qFormat/>
    <w:uiPriority w:val="0"/>
    <w:pPr>
      <w:spacing w:after="120" w:line="480" w:lineRule="auto"/>
      <w:ind w:left="420" w:leftChars="200"/>
    </w:pPr>
    <w:rPr>
      <w:sz w:val="20"/>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index heading"/>
    <w:basedOn w:val="1"/>
    <w:next w:val="10"/>
    <w:unhideWhenUsed/>
    <w:qFormat/>
    <w:uiPriority w:val="99"/>
  </w:style>
  <w:style w:type="paragraph" w:styleId="10">
    <w:name w:val="index 1"/>
    <w:basedOn w:val="1"/>
    <w:next w:val="1"/>
    <w:unhideWhenUsed/>
    <w:qFormat/>
    <w:uiPriority w:val="0"/>
  </w:style>
  <w:style w:type="paragraph" w:styleId="11">
    <w:name w:val="annotation subject"/>
    <w:basedOn w:val="2"/>
    <w:next w:val="2"/>
    <w:link w:val="18"/>
    <w:qFormat/>
    <w:uiPriority w:val="0"/>
    <w:pPr>
      <w:jc w:val="left"/>
    </w:pPr>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无间隔1"/>
    <w:qFormat/>
    <w:uiPriority w:val="1"/>
    <w:pPr>
      <w:adjustRightInd w:val="0"/>
      <w:snapToGrid w:val="0"/>
    </w:pPr>
    <w:rPr>
      <w:rFonts w:ascii="Tahoma" w:hAnsi="Tahoma" w:eastAsia="微软雅黑" w:cstheme="minorBidi"/>
      <w:sz w:val="22"/>
      <w:szCs w:val="22"/>
      <w:lang w:val="en-US" w:eastAsia="zh-CN" w:bidi="ar-SA"/>
    </w:rPr>
  </w:style>
  <w:style w:type="character" w:customStyle="1" w:styleId="17">
    <w:name w:val="批注文字 Char"/>
    <w:basedOn w:val="14"/>
    <w:link w:val="2"/>
    <w:qFormat/>
    <w:uiPriority w:val="99"/>
    <w:rPr>
      <w:rFonts w:asciiTheme="minorHAnsi" w:hAnsiTheme="minorHAnsi" w:eastAsiaTheme="minorEastAsia" w:cstheme="minorBidi"/>
      <w:kern w:val="2"/>
      <w:sz w:val="21"/>
      <w:szCs w:val="24"/>
    </w:rPr>
  </w:style>
  <w:style w:type="character" w:customStyle="1" w:styleId="18">
    <w:name w:val="批注主题 Char"/>
    <w:basedOn w:val="17"/>
    <w:link w:val="11"/>
    <w:qFormat/>
    <w:uiPriority w:val="0"/>
  </w:style>
  <w:style w:type="character" w:customStyle="1" w:styleId="19">
    <w:name w:val="批注框文本 Char"/>
    <w:basedOn w:val="14"/>
    <w:link w:val="6"/>
    <w:qFormat/>
    <w:uiPriority w:val="0"/>
    <w:rPr>
      <w:rFonts w:asciiTheme="minorHAnsi" w:hAnsiTheme="minorHAnsi" w:eastAsiaTheme="minorEastAsia" w:cstheme="minorBidi"/>
      <w:kern w:val="2"/>
      <w:sz w:val="18"/>
      <w:szCs w:val="18"/>
    </w:rPr>
  </w:style>
  <w:style w:type="paragraph" w:customStyle="1" w:styleId="20">
    <w:name w:val="Table Paragraph"/>
    <w:basedOn w:val="1"/>
    <w:qFormat/>
    <w:uiPriority w:val="1"/>
    <w:pPr>
      <w:widowControl/>
      <w:jc w:val="left"/>
    </w:pPr>
    <w:rPr>
      <w:rFonts w:ascii="宋体" w:hAnsi="宋体" w:eastAsia="??" w:cs="宋体"/>
      <w:kern w:val="0"/>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8265</Words>
  <Characters>8643</Characters>
  <Lines>28</Lines>
  <Paragraphs>8</Paragraphs>
  <TotalTime>1</TotalTime>
  <ScaleCrop>false</ScaleCrop>
  <LinksUpToDate>false</LinksUpToDate>
  <CharactersWithSpaces>9020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2024-05-22T01:59:00Z</dcterms:created>
  <dc:creator>Administrator</dc:creator>
  <cp:lastModifiedBy>L⃫i⃫n⃫ k⃫</cp:lastModifiedBy>
  <dcterms:modified xsi:type="dcterms:W3CDTF">2026-05-28T07:18:55Z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F17E120839E54643A5B6E8B58042AF32_13</vt:lpwstr>
  </property>
  <property fmtid="{D5CDD505-2E9C-101B-9397-08002B2CF9AE}" pid="4" name="KSOTemplateDocerSaveRecord">
    <vt:lpwstr>eyJoZGlkIjoiZWVjNTA3MzAyNzE3MTk2NmJjYzBiNGY5NmUzYzE0NmMiLCJ1c2VySWQiOiIxMDc3NzE5ODgyIn0=</vt:lpwstr>
  </property>
</Properties>
</file>